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8DCFC" w14:textId="62F9E3E1" w:rsidR="00C54447" w:rsidRPr="00233397" w:rsidRDefault="00C54447" w:rsidP="00A61176">
      <w:pPr>
        <w:pStyle w:val="Title"/>
        <w:spacing w:after="240"/>
        <w:jc w:val="left"/>
        <w:rPr>
          <w:sz w:val="22"/>
          <w:szCs w:val="32"/>
        </w:rPr>
      </w:pPr>
    </w:p>
    <w:p w14:paraId="59B72D5B" w14:textId="7F873982" w:rsidR="00473ACB" w:rsidRPr="000D00A7" w:rsidRDefault="210B7E85" w:rsidP="210B7E85">
      <w:pPr>
        <w:pStyle w:val="Title"/>
        <w:spacing w:after="240"/>
        <w:jc w:val="left"/>
        <w:rPr>
          <w:sz w:val="48"/>
          <w:szCs w:val="48"/>
        </w:rPr>
      </w:pPr>
      <w:r w:rsidRPr="210B7E85">
        <w:rPr>
          <w:sz w:val="48"/>
          <w:szCs w:val="48"/>
        </w:rPr>
        <w:t>Pipeline Accelerator 2020-21</w:t>
      </w:r>
      <w:r w:rsidR="00863C0A">
        <w:rPr>
          <w:sz w:val="48"/>
          <w:szCs w:val="48"/>
        </w:rPr>
        <w:t xml:space="preserve"> (Round 1)</w:t>
      </w:r>
    </w:p>
    <w:p w14:paraId="2C88A388" w14:textId="27A3D5A2" w:rsidR="00473ACB" w:rsidRPr="000D00A7" w:rsidRDefault="210B7E85" w:rsidP="00A61176">
      <w:pPr>
        <w:pStyle w:val="Title"/>
        <w:spacing w:after="240"/>
        <w:jc w:val="left"/>
        <w:rPr>
          <w:sz w:val="48"/>
          <w:szCs w:val="48"/>
        </w:rPr>
      </w:pPr>
      <w:r w:rsidRPr="210B7E85">
        <w:rPr>
          <w:sz w:val="48"/>
          <w:szCs w:val="48"/>
        </w:rPr>
        <w:t>Guidelines</w:t>
      </w:r>
    </w:p>
    <w:p w14:paraId="003F2EFD" w14:textId="3DD688A8" w:rsidR="00895A60" w:rsidRPr="00DD7606" w:rsidRDefault="006B59D6" w:rsidP="00D32826">
      <w:pPr>
        <w:pStyle w:val="Heading2"/>
      </w:pPr>
      <w:r w:rsidRPr="00DD7606">
        <w:t xml:space="preserve">Facilitating </w:t>
      </w:r>
      <w:r w:rsidR="00DF5B35">
        <w:t>a</w:t>
      </w:r>
      <w:r w:rsidR="001B1DD4" w:rsidRPr="00DD7606">
        <w:t xml:space="preserve">ccess </w:t>
      </w:r>
      <w:r w:rsidR="0010177B" w:rsidRPr="00DD7606">
        <w:t xml:space="preserve">to </w:t>
      </w:r>
      <w:r w:rsidR="00866A61">
        <w:t>all TIA</w:t>
      </w:r>
      <w:r w:rsidR="004B2D1E">
        <w:t>-supported facilities</w:t>
      </w:r>
    </w:p>
    <w:p w14:paraId="3728DE91" w14:textId="77697936" w:rsidR="00E24EB5" w:rsidRPr="00DD7606" w:rsidRDefault="00E24EB5" w:rsidP="00D32826">
      <w:pPr>
        <w:pStyle w:val="Heading2"/>
      </w:pPr>
      <w:r w:rsidRPr="00DD7606">
        <w:t>Background</w:t>
      </w:r>
    </w:p>
    <w:p w14:paraId="6B4D7C25" w14:textId="143F0955" w:rsidR="00CB4661" w:rsidRDefault="00D40F1B" w:rsidP="004B6BEB">
      <w:pPr>
        <w:spacing w:after="0"/>
        <w:rPr>
          <w:lang w:val="en-GB"/>
        </w:rPr>
      </w:pPr>
      <w:r>
        <w:t>Therapeutic Innovation Australia (</w:t>
      </w:r>
      <w:r w:rsidR="001F376F">
        <w:t>TIA</w:t>
      </w:r>
      <w:r>
        <w:t>)</w:t>
      </w:r>
      <w:r w:rsidR="001F376F">
        <w:t xml:space="preserve">, as a major NCRIS project, </w:t>
      </w:r>
      <w:r w:rsidR="00F35379">
        <w:t xml:space="preserve">supports and facilitates </w:t>
      </w:r>
      <w:r w:rsidR="001F376F">
        <w:t xml:space="preserve">researcher and SME </w:t>
      </w:r>
      <w:r w:rsidR="00F35379">
        <w:t xml:space="preserve">access to </w:t>
      </w:r>
      <w:r w:rsidR="00341844">
        <w:t xml:space="preserve">a diverse range of Australian translational medical research capabilities. </w:t>
      </w:r>
      <w:r w:rsidR="001F376F">
        <w:t xml:space="preserve">One specific mechanism, providing rapid, entry level access </w:t>
      </w:r>
      <w:r w:rsidR="001F376F">
        <w:rPr>
          <w:lang w:val="en-GB"/>
        </w:rPr>
        <w:t>is via</w:t>
      </w:r>
      <w:r w:rsidR="00F35379">
        <w:rPr>
          <w:lang w:val="en-GB"/>
        </w:rPr>
        <w:t xml:space="preserve"> </w:t>
      </w:r>
      <w:r w:rsidR="00CB4661" w:rsidRPr="00CB4661">
        <w:rPr>
          <w:lang w:val="en-GB"/>
        </w:rPr>
        <w:t xml:space="preserve">a voucher-style scheme - the </w:t>
      </w:r>
      <w:r w:rsidR="00CB4661" w:rsidRPr="00165BD9">
        <w:rPr>
          <w:b/>
          <w:bCs/>
          <w:lang w:val="en-GB"/>
        </w:rPr>
        <w:t>Pipeline Accelerator</w:t>
      </w:r>
      <w:r w:rsidR="00CB4661" w:rsidRPr="00CB4661">
        <w:rPr>
          <w:lang w:val="en-GB"/>
        </w:rPr>
        <w:t>.</w:t>
      </w:r>
      <w:r w:rsidR="000D00A7">
        <w:rPr>
          <w:lang w:val="en-GB"/>
        </w:rPr>
        <w:t xml:space="preserve"> </w:t>
      </w:r>
    </w:p>
    <w:p w14:paraId="6C76C314" w14:textId="77777777" w:rsidR="000D00A7" w:rsidRPr="00CB4661" w:rsidRDefault="000D00A7" w:rsidP="004B6BEB">
      <w:pPr>
        <w:spacing w:after="0"/>
        <w:rPr>
          <w:lang w:val="en-GB"/>
        </w:rPr>
      </w:pPr>
    </w:p>
    <w:p w14:paraId="6ACC0685" w14:textId="75DB3D6D" w:rsidR="00653CFE" w:rsidRPr="000D00A7" w:rsidRDefault="001F376F" w:rsidP="210B7E85">
      <w:pPr>
        <w:spacing w:after="0"/>
        <w:rPr>
          <w:rFonts w:asciiTheme="majorHAnsi" w:hAnsiTheme="majorHAnsi" w:cstheme="majorBidi"/>
        </w:rPr>
      </w:pPr>
      <w:r>
        <w:rPr>
          <w:lang w:val="en-GB"/>
        </w:rPr>
        <w:t>In the past</w:t>
      </w:r>
      <w:r w:rsidR="00AB604A">
        <w:rPr>
          <w:lang w:val="en-GB"/>
        </w:rPr>
        <w:t>,</w:t>
      </w:r>
      <w:r>
        <w:rPr>
          <w:lang w:val="en-GB"/>
        </w:rPr>
        <w:t xml:space="preserve"> access to core capabilities and high</w:t>
      </w:r>
      <w:r w:rsidRPr="210B7E85">
        <w:rPr>
          <w:lang w:val="en-GB"/>
        </w:rPr>
        <w:t xml:space="preserve"> throughput screening (HTS) centres</w:t>
      </w:r>
      <w:r>
        <w:rPr>
          <w:lang w:val="en-GB"/>
        </w:rPr>
        <w:t xml:space="preserve"> has been in </w:t>
      </w:r>
      <w:r w:rsidR="00EE4629">
        <w:rPr>
          <w:lang w:val="en-GB"/>
        </w:rPr>
        <w:t>separate rounds</w:t>
      </w:r>
      <w:r>
        <w:rPr>
          <w:lang w:val="en-GB"/>
        </w:rPr>
        <w:t>.  For the first time, t</w:t>
      </w:r>
      <w:r w:rsidR="210B7E85" w:rsidRPr="210B7E85">
        <w:rPr>
          <w:lang w:val="en-GB"/>
        </w:rPr>
        <w:t xml:space="preserve">his round of </w:t>
      </w:r>
      <w:r>
        <w:rPr>
          <w:lang w:val="en-GB"/>
        </w:rPr>
        <w:t xml:space="preserve">the </w:t>
      </w:r>
      <w:r w:rsidR="210B7E85" w:rsidRPr="210B7E85">
        <w:rPr>
          <w:lang w:val="en-GB"/>
        </w:rPr>
        <w:t xml:space="preserve">Pipeline Accelerator provides SMEs and researchers the access to one </w:t>
      </w:r>
      <w:r>
        <w:rPr>
          <w:lang w:val="en-GB"/>
        </w:rPr>
        <w:t xml:space="preserve">or more </w:t>
      </w:r>
      <w:r w:rsidRPr="210B7E85">
        <w:rPr>
          <w:lang w:val="en-GB"/>
        </w:rPr>
        <w:t>facilit</w:t>
      </w:r>
      <w:r>
        <w:rPr>
          <w:lang w:val="en-GB"/>
        </w:rPr>
        <w:t>ies</w:t>
      </w:r>
      <w:r w:rsidRPr="210B7E85">
        <w:rPr>
          <w:lang w:val="en-GB"/>
        </w:rPr>
        <w:t xml:space="preserve"> </w:t>
      </w:r>
      <w:r w:rsidR="210B7E85" w:rsidRPr="210B7E85">
        <w:rPr>
          <w:lang w:val="en-GB"/>
        </w:rPr>
        <w:t>associated with TIA, including</w:t>
      </w:r>
      <w:r>
        <w:rPr>
          <w:lang w:val="en-GB"/>
        </w:rPr>
        <w:t xml:space="preserve"> </w:t>
      </w:r>
      <w:r w:rsidRPr="00D40F1B">
        <w:rPr>
          <w:b/>
          <w:bCs/>
          <w:lang w:val="en-GB"/>
        </w:rPr>
        <w:t>the core capabilities and HTS</w:t>
      </w:r>
      <w:r>
        <w:rPr>
          <w:b/>
          <w:bCs/>
          <w:lang w:val="en-GB"/>
        </w:rPr>
        <w:t>.</w:t>
      </w:r>
      <w:r w:rsidR="210B7E85" w:rsidRPr="00D40F1B">
        <w:rPr>
          <w:b/>
          <w:bCs/>
          <w:lang w:val="en-GB"/>
        </w:rPr>
        <w:t xml:space="preserve"> </w:t>
      </w:r>
      <w:r w:rsidR="210B7E85" w:rsidRPr="210B7E85">
        <w:rPr>
          <w:lang w:val="en-GB"/>
        </w:rPr>
        <w:t xml:space="preserve"> </w:t>
      </w:r>
      <w:r w:rsidR="210B7E85" w:rsidRPr="210B7E85">
        <w:rPr>
          <w:rFonts w:asciiTheme="majorHAnsi" w:hAnsiTheme="majorHAnsi" w:cstheme="majorBidi"/>
        </w:rPr>
        <w:t>TIA facilities enable various therapeutic development projects, including (but not limited to):</w:t>
      </w:r>
    </w:p>
    <w:p w14:paraId="59533DB8" w14:textId="4D54CA3E" w:rsidR="00653CFE" w:rsidRPr="000A37FF" w:rsidRDefault="210B7E85" w:rsidP="210B7E85">
      <w:pPr>
        <w:pStyle w:val="Role"/>
        <w:numPr>
          <w:ilvl w:val="0"/>
          <w:numId w:val="45"/>
        </w:numPr>
        <w:spacing w:before="0"/>
        <w:ind w:left="1134"/>
        <w:rPr>
          <w:rFonts w:asciiTheme="majorHAnsi" w:eastAsiaTheme="majorEastAsia" w:hAnsiTheme="majorHAnsi" w:cstheme="majorBidi"/>
          <w:b w:val="0"/>
          <w:bCs w:val="0"/>
          <w:color w:val="auto"/>
          <w:sz w:val="22"/>
          <w:szCs w:val="22"/>
        </w:rPr>
      </w:pPr>
      <w:r w:rsidRPr="210B7E85">
        <w:rPr>
          <w:rFonts w:asciiTheme="majorHAnsi" w:hAnsiTheme="majorHAnsi" w:cstheme="majorBidi"/>
          <w:b w:val="0"/>
          <w:bCs w:val="0"/>
          <w:color w:val="auto"/>
          <w:sz w:val="22"/>
          <w:szCs w:val="22"/>
        </w:rPr>
        <w:t>Supply and screening of small molecule, biologics, cell or other compound libraries for hit, lead, tool or target discovery</w:t>
      </w:r>
    </w:p>
    <w:p w14:paraId="48DF7F3E" w14:textId="33B5A534" w:rsidR="000A37FF" w:rsidRPr="000D00A7" w:rsidRDefault="000A37FF" w:rsidP="210B7E85">
      <w:pPr>
        <w:pStyle w:val="Role"/>
        <w:numPr>
          <w:ilvl w:val="0"/>
          <w:numId w:val="45"/>
        </w:numPr>
        <w:spacing w:before="0"/>
        <w:ind w:left="1134"/>
        <w:rPr>
          <w:rFonts w:asciiTheme="majorHAnsi" w:eastAsiaTheme="majorEastAsia" w:hAnsiTheme="majorHAnsi" w:cstheme="majorBidi"/>
          <w:b w:val="0"/>
          <w:bCs w:val="0"/>
          <w:color w:val="auto"/>
          <w:sz w:val="22"/>
          <w:szCs w:val="22"/>
        </w:rPr>
      </w:pPr>
      <w:r>
        <w:rPr>
          <w:rFonts w:asciiTheme="majorHAnsi" w:hAnsiTheme="majorHAnsi" w:cstheme="majorBidi"/>
          <w:b w:val="0"/>
          <w:bCs w:val="0"/>
          <w:color w:val="auto"/>
          <w:sz w:val="22"/>
          <w:szCs w:val="22"/>
        </w:rPr>
        <w:t>Assay development, library screening and/or hit validation</w:t>
      </w:r>
    </w:p>
    <w:p w14:paraId="5989130B" w14:textId="3F3F76E6" w:rsidR="00653CFE" w:rsidRPr="000D00A7" w:rsidRDefault="210B7E85" w:rsidP="210B7E85">
      <w:pPr>
        <w:pStyle w:val="Role"/>
        <w:numPr>
          <w:ilvl w:val="0"/>
          <w:numId w:val="45"/>
        </w:numPr>
        <w:spacing w:before="0"/>
        <w:ind w:left="1134"/>
        <w:rPr>
          <w:b w:val="0"/>
          <w:bCs w:val="0"/>
          <w:color w:val="auto"/>
          <w:sz w:val="22"/>
          <w:szCs w:val="22"/>
        </w:rPr>
      </w:pPr>
      <w:r w:rsidRPr="210B7E85">
        <w:rPr>
          <w:rFonts w:asciiTheme="majorHAnsi" w:hAnsiTheme="majorHAnsi" w:cstheme="majorBidi"/>
          <w:b w:val="0"/>
          <w:bCs w:val="0"/>
          <w:color w:val="auto"/>
          <w:sz w:val="22"/>
          <w:szCs w:val="22"/>
        </w:rPr>
        <w:t xml:space="preserve">Drug optimisation and advice on development strategy </w:t>
      </w:r>
    </w:p>
    <w:p w14:paraId="30230C43" w14:textId="238E0FF1" w:rsidR="00653CFE" w:rsidRPr="000D00A7" w:rsidRDefault="210B7E85" w:rsidP="210B7E85">
      <w:pPr>
        <w:pStyle w:val="Role"/>
        <w:numPr>
          <w:ilvl w:val="0"/>
          <w:numId w:val="45"/>
        </w:numPr>
        <w:spacing w:before="0"/>
        <w:ind w:left="1134"/>
        <w:rPr>
          <w:b w:val="0"/>
          <w:bCs w:val="0"/>
          <w:color w:val="auto"/>
          <w:sz w:val="22"/>
          <w:szCs w:val="22"/>
        </w:rPr>
      </w:pPr>
      <w:r w:rsidRPr="210B7E85">
        <w:rPr>
          <w:rFonts w:asciiTheme="majorHAnsi" w:hAnsiTheme="majorHAnsi" w:cstheme="majorBidi"/>
          <w:b w:val="0"/>
          <w:bCs w:val="0"/>
          <w:color w:val="auto"/>
          <w:sz w:val="22"/>
          <w:szCs w:val="22"/>
        </w:rPr>
        <w:t xml:space="preserve">Vaccine candidate development </w:t>
      </w:r>
    </w:p>
    <w:p w14:paraId="4B9A2834" w14:textId="77777777" w:rsidR="00653CFE" w:rsidRPr="000D00A7" w:rsidRDefault="00653CFE" w:rsidP="004B6BEB">
      <w:pPr>
        <w:pStyle w:val="Role"/>
        <w:numPr>
          <w:ilvl w:val="0"/>
          <w:numId w:val="45"/>
        </w:numPr>
        <w:ind w:left="1134"/>
        <w:rPr>
          <w:rFonts w:asciiTheme="majorHAnsi" w:hAnsiTheme="majorHAnsi" w:cstheme="majorHAnsi"/>
          <w:b w:val="0"/>
          <w:bCs w:val="0"/>
          <w:color w:val="auto"/>
          <w:sz w:val="22"/>
          <w:szCs w:val="22"/>
        </w:rPr>
      </w:pPr>
      <w:r w:rsidRPr="000D00A7">
        <w:rPr>
          <w:rFonts w:asciiTheme="majorHAnsi" w:hAnsiTheme="majorHAnsi" w:cstheme="majorHAnsi"/>
          <w:b w:val="0"/>
          <w:bCs w:val="0"/>
          <w:color w:val="auto"/>
          <w:sz w:val="22"/>
          <w:szCs w:val="22"/>
        </w:rPr>
        <w:t>Process development for biologics</w:t>
      </w:r>
    </w:p>
    <w:p w14:paraId="74051FC4" w14:textId="77777777" w:rsidR="00653CFE" w:rsidRPr="000D00A7" w:rsidRDefault="00653CFE" w:rsidP="004B6BEB">
      <w:pPr>
        <w:pStyle w:val="Role"/>
        <w:numPr>
          <w:ilvl w:val="0"/>
          <w:numId w:val="45"/>
        </w:numPr>
        <w:ind w:left="1134"/>
        <w:rPr>
          <w:rFonts w:asciiTheme="majorHAnsi" w:hAnsiTheme="majorHAnsi" w:cstheme="majorHAnsi"/>
          <w:b w:val="0"/>
          <w:bCs w:val="0"/>
          <w:color w:val="auto"/>
          <w:sz w:val="22"/>
          <w:szCs w:val="22"/>
        </w:rPr>
      </w:pPr>
      <w:r w:rsidRPr="000D00A7">
        <w:rPr>
          <w:rFonts w:asciiTheme="majorHAnsi" w:hAnsiTheme="majorHAnsi" w:cstheme="majorHAnsi"/>
          <w:b w:val="0"/>
          <w:bCs w:val="0"/>
          <w:color w:val="auto"/>
          <w:sz w:val="22"/>
          <w:szCs w:val="22"/>
        </w:rPr>
        <w:t>TGA-licensed GMP testing to support production</w:t>
      </w:r>
    </w:p>
    <w:p w14:paraId="03A089FC" w14:textId="77777777" w:rsidR="00653CFE" w:rsidRPr="000D00A7" w:rsidRDefault="00653CFE" w:rsidP="004B6BEB">
      <w:pPr>
        <w:pStyle w:val="Role"/>
        <w:numPr>
          <w:ilvl w:val="0"/>
          <w:numId w:val="45"/>
        </w:numPr>
        <w:ind w:left="1134"/>
        <w:rPr>
          <w:rFonts w:asciiTheme="majorHAnsi" w:hAnsiTheme="majorHAnsi" w:cstheme="majorHAnsi"/>
          <w:b w:val="0"/>
          <w:bCs w:val="0"/>
          <w:color w:val="auto"/>
          <w:sz w:val="22"/>
          <w:szCs w:val="22"/>
        </w:rPr>
      </w:pPr>
      <w:r w:rsidRPr="000D00A7">
        <w:rPr>
          <w:rFonts w:asciiTheme="majorHAnsi" w:hAnsiTheme="majorHAnsi" w:cstheme="majorHAnsi"/>
          <w:b w:val="0"/>
          <w:bCs w:val="0"/>
          <w:color w:val="auto"/>
          <w:sz w:val="22"/>
          <w:szCs w:val="22"/>
        </w:rPr>
        <w:t>Pilot-scale GMP production</w:t>
      </w:r>
    </w:p>
    <w:p w14:paraId="40DA2BB0" w14:textId="77777777" w:rsidR="00653CFE" w:rsidRPr="000D00A7" w:rsidRDefault="00653CFE" w:rsidP="004B6BEB">
      <w:pPr>
        <w:pStyle w:val="Role"/>
        <w:numPr>
          <w:ilvl w:val="0"/>
          <w:numId w:val="45"/>
        </w:numPr>
        <w:ind w:left="1134"/>
        <w:rPr>
          <w:rFonts w:asciiTheme="majorHAnsi" w:hAnsiTheme="majorHAnsi" w:cstheme="majorHAnsi"/>
          <w:b w:val="0"/>
          <w:bCs w:val="0"/>
          <w:color w:val="auto"/>
          <w:sz w:val="22"/>
          <w:szCs w:val="22"/>
        </w:rPr>
      </w:pPr>
      <w:r w:rsidRPr="000D00A7">
        <w:rPr>
          <w:rFonts w:asciiTheme="majorHAnsi" w:hAnsiTheme="majorHAnsi" w:cstheme="majorHAnsi"/>
          <w:b w:val="0"/>
          <w:bCs w:val="0"/>
          <w:color w:val="auto"/>
          <w:sz w:val="22"/>
          <w:szCs w:val="22"/>
        </w:rPr>
        <w:t>TGA-licenced production of cell therapies for clinical trial and patient use</w:t>
      </w:r>
    </w:p>
    <w:p w14:paraId="0CCAE00C" w14:textId="77777777" w:rsidR="00653CFE" w:rsidRPr="000D00A7" w:rsidRDefault="210B7E85" w:rsidP="210B7E85">
      <w:pPr>
        <w:pStyle w:val="Role"/>
        <w:numPr>
          <w:ilvl w:val="0"/>
          <w:numId w:val="45"/>
        </w:numPr>
        <w:ind w:left="1134"/>
        <w:rPr>
          <w:rFonts w:asciiTheme="majorHAnsi" w:hAnsiTheme="majorHAnsi" w:cstheme="majorBidi"/>
          <w:b w:val="0"/>
          <w:bCs w:val="0"/>
          <w:color w:val="auto"/>
          <w:sz w:val="22"/>
          <w:szCs w:val="22"/>
        </w:rPr>
      </w:pPr>
      <w:r w:rsidRPr="210B7E85">
        <w:rPr>
          <w:rFonts w:asciiTheme="majorHAnsi" w:hAnsiTheme="majorHAnsi" w:cstheme="majorBidi"/>
          <w:b w:val="0"/>
          <w:bCs w:val="0"/>
          <w:color w:val="auto"/>
          <w:sz w:val="22"/>
          <w:szCs w:val="22"/>
        </w:rPr>
        <w:t>Patient sample collection and apheresis</w:t>
      </w:r>
    </w:p>
    <w:p w14:paraId="4F6E5328" w14:textId="77777777" w:rsidR="00653CFE" w:rsidRPr="000D00A7" w:rsidRDefault="00653CFE" w:rsidP="004B6BEB">
      <w:pPr>
        <w:pStyle w:val="Role"/>
        <w:numPr>
          <w:ilvl w:val="0"/>
          <w:numId w:val="45"/>
        </w:numPr>
        <w:ind w:left="1134"/>
        <w:rPr>
          <w:rFonts w:asciiTheme="majorHAnsi" w:hAnsiTheme="majorHAnsi" w:cstheme="majorHAnsi"/>
          <w:b w:val="0"/>
          <w:bCs w:val="0"/>
          <w:color w:val="auto"/>
          <w:sz w:val="22"/>
          <w:szCs w:val="22"/>
        </w:rPr>
      </w:pPr>
      <w:r w:rsidRPr="000D00A7">
        <w:rPr>
          <w:rFonts w:asciiTheme="majorHAnsi" w:hAnsiTheme="majorHAnsi" w:cstheme="majorHAnsi"/>
          <w:b w:val="0"/>
          <w:bCs w:val="0"/>
          <w:color w:val="auto"/>
          <w:sz w:val="22"/>
          <w:szCs w:val="22"/>
        </w:rPr>
        <w:t>Preclinical and toxicological testing of small molecules, biologics and vaccine candidates</w:t>
      </w:r>
    </w:p>
    <w:p w14:paraId="5678F4F4" w14:textId="77777777" w:rsidR="00653CFE" w:rsidRPr="000D00A7" w:rsidRDefault="00653CFE" w:rsidP="004B6BEB">
      <w:pPr>
        <w:pStyle w:val="Role"/>
        <w:numPr>
          <w:ilvl w:val="0"/>
          <w:numId w:val="45"/>
        </w:numPr>
        <w:ind w:left="1134"/>
        <w:rPr>
          <w:rFonts w:asciiTheme="majorHAnsi" w:hAnsiTheme="majorHAnsi" w:cstheme="majorHAnsi"/>
          <w:b w:val="0"/>
          <w:bCs w:val="0"/>
          <w:color w:val="auto"/>
          <w:sz w:val="22"/>
          <w:szCs w:val="22"/>
        </w:rPr>
      </w:pPr>
      <w:r w:rsidRPr="000D00A7">
        <w:rPr>
          <w:rFonts w:asciiTheme="majorHAnsi" w:hAnsiTheme="majorHAnsi" w:cstheme="majorHAnsi"/>
          <w:b w:val="0"/>
          <w:bCs w:val="0"/>
          <w:color w:val="auto"/>
          <w:sz w:val="22"/>
          <w:szCs w:val="22"/>
        </w:rPr>
        <w:t>Clinical trial support</w:t>
      </w:r>
    </w:p>
    <w:p w14:paraId="5D4B2A60" w14:textId="544C5891" w:rsidR="00653CFE" w:rsidRDefault="00653CFE" w:rsidP="004B6BEB">
      <w:pPr>
        <w:spacing w:after="0"/>
        <w:rPr>
          <w:lang w:val="en-GB"/>
        </w:rPr>
      </w:pPr>
    </w:p>
    <w:p w14:paraId="1550503A" w14:textId="77777777" w:rsidR="00F0332B" w:rsidRPr="00DD7606" w:rsidRDefault="00F0332B" w:rsidP="00D32826">
      <w:pPr>
        <w:pStyle w:val="Heading2"/>
      </w:pPr>
      <w:r w:rsidRPr="00DD7606">
        <w:t>Scheme Objectives</w:t>
      </w:r>
      <w:r>
        <w:t xml:space="preserve"> and Key Features</w:t>
      </w:r>
    </w:p>
    <w:p w14:paraId="4A027989" w14:textId="7E09DAC7" w:rsidR="00CC634E" w:rsidRPr="00AC2A9A" w:rsidRDefault="210B7E85" w:rsidP="00AC2A9A">
      <w:pPr>
        <w:rPr>
          <w:lang w:val="en-GB"/>
        </w:rPr>
      </w:pPr>
      <w:r w:rsidRPr="210B7E85">
        <w:rPr>
          <w:lang w:val="en-GB"/>
        </w:rPr>
        <w:t xml:space="preserve">TIA’s Pipeline Accelerator schemes are designed to respond quickly to the needs of researchers and industry by facilitating access to expertise in national research infrastructure. The scheme has three key participants, </w:t>
      </w:r>
      <w:r w:rsidRPr="210B7E85">
        <w:rPr>
          <w:b/>
          <w:bCs/>
          <w:lang w:val="en-GB"/>
        </w:rPr>
        <w:t>Providers</w:t>
      </w:r>
      <w:r w:rsidRPr="210B7E85">
        <w:rPr>
          <w:lang w:val="en-GB"/>
        </w:rPr>
        <w:t xml:space="preserve">, </w:t>
      </w:r>
      <w:r w:rsidRPr="210B7E85">
        <w:rPr>
          <w:b/>
          <w:bCs/>
          <w:lang w:val="en-GB"/>
        </w:rPr>
        <w:t>Applicants</w:t>
      </w:r>
      <w:r w:rsidRPr="210B7E85">
        <w:rPr>
          <w:lang w:val="en-GB"/>
        </w:rPr>
        <w:t xml:space="preserve"> and </w:t>
      </w:r>
      <w:r w:rsidRPr="210B7E85">
        <w:rPr>
          <w:b/>
          <w:bCs/>
          <w:lang w:val="en-GB"/>
        </w:rPr>
        <w:t>TIA</w:t>
      </w:r>
      <w:r w:rsidRPr="210B7E85">
        <w:rPr>
          <w:lang w:val="en-GB"/>
        </w:rPr>
        <w:t xml:space="preserve">. For </w:t>
      </w:r>
      <w:r w:rsidRPr="210B7E85">
        <w:rPr>
          <w:b/>
          <w:bCs/>
          <w:lang w:val="en-GB"/>
        </w:rPr>
        <w:t>Providers</w:t>
      </w:r>
      <w:r w:rsidRPr="210B7E85">
        <w:rPr>
          <w:lang w:val="en-GB"/>
        </w:rPr>
        <w:t xml:space="preserve"> (TIA-supported facilities), the general aims of the scheme common to all rounds are to:</w:t>
      </w:r>
    </w:p>
    <w:p w14:paraId="5C9D42CD" w14:textId="0BE897B8" w:rsidR="00CC634E" w:rsidRDefault="00F0332B" w:rsidP="00AC2A9A">
      <w:pPr>
        <w:pStyle w:val="ListParagraph"/>
        <w:numPr>
          <w:ilvl w:val="0"/>
          <w:numId w:val="12"/>
        </w:numPr>
        <w:rPr>
          <w:lang w:val="en-GB"/>
        </w:rPr>
      </w:pPr>
      <w:r>
        <w:rPr>
          <w:lang w:val="en-GB"/>
        </w:rPr>
        <w:t>E</w:t>
      </w:r>
      <w:r w:rsidR="00CC634E">
        <w:rPr>
          <w:lang w:val="en-GB"/>
        </w:rPr>
        <w:t xml:space="preserve">nable </w:t>
      </w:r>
      <w:r>
        <w:rPr>
          <w:lang w:val="en-GB"/>
        </w:rPr>
        <w:t xml:space="preserve">and increase </w:t>
      </w:r>
      <w:r w:rsidR="00AF6CE7">
        <w:rPr>
          <w:lang w:val="en-GB"/>
        </w:rPr>
        <w:t xml:space="preserve">external </w:t>
      </w:r>
      <w:r w:rsidR="00CC634E">
        <w:rPr>
          <w:lang w:val="en-GB"/>
        </w:rPr>
        <w:t xml:space="preserve">business from SMEs and </w:t>
      </w:r>
      <w:r w:rsidR="001F376F">
        <w:rPr>
          <w:lang w:val="en-GB"/>
        </w:rPr>
        <w:t>publicly</w:t>
      </w:r>
      <w:r w:rsidR="00F5607E">
        <w:rPr>
          <w:lang w:val="en-GB"/>
        </w:rPr>
        <w:t xml:space="preserve">-funded </w:t>
      </w:r>
      <w:r w:rsidR="00CC634E">
        <w:rPr>
          <w:lang w:val="en-GB"/>
        </w:rPr>
        <w:t>research groups</w:t>
      </w:r>
    </w:p>
    <w:p w14:paraId="264E8BD8" w14:textId="4A3B7E4F" w:rsidR="00CC634E" w:rsidRDefault="00CC634E" w:rsidP="00AC2A9A">
      <w:pPr>
        <w:pStyle w:val="ListParagraph"/>
        <w:numPr>
          <w:ilvl w:val="0"/>
          <w:numId w:val="12"/>
        </w:numPr>
        <w:rPr>
          <w:lang w:val="en-GB"/>
        </w:rPr>
      </w:pPr>
      <w:r w:rsidRPr="00CA5BCB">
        <w:rPr>
          <w:lang w:val="en-GB"/>
        </w:rPr>
        <w:t xml:space="preserve">Raise the profile of the </w:t>
      </w:r>
      <w:r w:rsidR="00705B36" w:rsidRPr="00705B36">
        <w:rPr>
          <w:lang w:val="en-GB"/>
        </w:rPr>
        <w:t xml:space="preserve">TIA facilities </w:t>
      </w:r>
      <w:r w:rsidR="00AC2A9A">
        <w:rPr>
          <w:lang w:val="en-GB"/>
        </w:rPr>
        <w:t xml:space="preserve">and </w:t>
      </w:r>
      <w:r w:rsidR="00D8462C">
        <w:rPr>
          <w:lang w:val="en-GB"/>
        </w:rPr>
        <w:t>their</w:t>
      </w:r>
      <w:r w:rsidR="00AC2A9A">
        <w:rPr>
          <w:lang w:val="en-GB"/>
        </w:rPr>
        <w:t xml:space="preserve"> capabilities within </w:t>
      </w:r>
      <w:r w:rsidRPr="00CA5BCB">
        <w:rPr>
          <w:lang w:val="en-GB"/>
        </w:rPr>
        <w:t xml:space="preserve">the </w:t>
      </w:r>
      <w:r w:rsidR="00690FCF">
        <w:rPr>
          <w:lang w:val="en-GB"/>
        </w:rPr>
        <w:t>Australian research community</w:t>
      </w:r>
    </w:p>
    <w:p w14:paraId="22296440" w14:textId="26954211" w:rsidR="00826ADB" w:rsidRPr="00AC2A9A" w:rsidRDefault="00826ADB" w:rsidP="00AC2A9A">
      <w:pPr>
        <w:pStyle w:val="ListParagraph"/>
        <w:numPr>
          <w:ilvl w:val="0"/>
          <w:numId w:val="12"/>
        </w:numPr>
        <w:rPr>
          <w:lang w:val="en-GB"/>
        </w:rPr>
      </w:pPr>
      <w:r>
        <w:rPr>
          <w:lang w:val="en-GB"/>
        </w:rPr>
        <w:t>Incentivise collaborative projects, leading to more effective</w:t>
      </w:r>
      <w:r w:rsidR="00690FCF">
        <w:rPr>
          <w:lang w:val="en-GB"/>
        </w:rPr>
        <w:t xml:space="preserve"> use of research infrastructure</w:t>
      </w:r>
    </w:p>
    <w:p w14:paraId="3578B6F0" w14:textId="6080CB19" w:rsidR="00CC634E" w:rsidRDefault="00CC634E" w:rsidP="00AC2A9A">
      <w:pPr>
        <w:rPr>
          <w:lang w:val="en-GB"/>
        </w:rPr>
      </w:pPr>
      <w:r>
        <w:rPr>
          <w:lang w:val="en-GB"/>
        </w:rPr>
        <w:t xml:space="preserve">For </w:t>
      </w:r>
      <w:r w:rsidR="006C40FD" w:rsidRPr="006C40FD">
        <w:rPr>
          <w:b/>
          <w:lang w:val="en-GB"/>
        </w:rPr>
        <w:t>Applicants</w:t>
      </w:r>
      <w:r w:rsidR="006C40FD">
        <w:rPr>
          <w:lang w:val="en-GB"/>
        </w:rPr>
        <w:t xml:space="preserve"> </w:t>
      </w:r>
      <w:r>
        <w:rPr>
          <w:lang w:val="en-GB"/>
        </w:rPr>
        <w:t>(public and private sector researchers)</w:t>
      </w:r>
      <w:r w:rsidR="00690FCF">
        <w:rPr>
          <w:lang w:val="en-GB"/>
        </w:rPr>
        <w:t xml:space="preserve"> the aims of the scheme are to:</w:t>
      </w:r>
    </w:p>
    <w:p w14:paraId="1E0E6308" w14:textId="2B4FA0F0" w:rsidR="00CC634E" w:rsidRDefault="00CC634E" w:rsidP="00705B36">
      <w:pPr>
        <w:pStyle w:val="ListParagraph"/>
        <w:numPr>
          <w:ilvl w:val="0"/>
          <w:numId w:val="12"/>
        </w:numPr>
        <w:rPr>
          <w:lang w:val="en-GB"/>
        </w:rPr>
      </w:pPr>
      <w:r w:rsidRPr="00CA5BCB">
        <w:rPr>
          <w:lang w:val="en-GB"/>
        </w:rPr>
        <w:t xml:space="preserve">Provide a mechanism for financially supporting and enabling </w:t>
      </w:r>
      <w:r w:rsidR="00626C9E">
        <w:rPr>
          <w:lang w:val="en-GB"/>
        </w:rPr>
        <w:t xml:space="preserve">hard-to-fund </w:t>
      </w:r>
      <w:r w:rsidR="00705B36" w:rsidRPr="00705B36">
        <w:rPr>
          <w:lang w:val="en-GB"/>
        </w:rPr>
        <w:t>activities</w:t>
      </w:r>
      <w:r w:rsidR="00626C9E">
        <w:rPr>
          <w:lang w:val="en-GB"/>
        </w:rPr>
        <w:t xml:space="preserve"> </w:t>
      </w:r>
    </w:p>
    <w:p w14:paraId="19BC5014" w14:textId="68FE80C6" w:rsidR="00CC634E" w:rsidRPr="00CA5BCB" w:rsidRDefault="00CC634E" w:rsidP="00CC634E">
      <w:pPr>
        <w:pStyle w:val="ListParagraph"/>
        <w:numPr>
          <w:ilvl w:val="0"/>
          <w:numId w:val="12"/>
        </w:numPr>
        <w:rPr>
          <w:lang w:val="en-GB"/>
        </w:rPr>
      </w:pPr>
      <w:r>
        <w:rPr>
          <w:lang w:val="en-GB"/>
        </w:rPr>
        <w:t>Lower the financial bar to access high quality translational research services</w:t>
      </w:r>
    </w:p>
    <w:p w14:paraId="25D9B9A4" w14:textId="2438ECAA" w:rsidR="00442EA4" w:rsidRDefault="00442EA4" w:rsidP="00AC2A9A">
      <w:pPr>
        <w:rPr>
          <w:lang w:val="en-GB"/>
        </w:rPr>
      </w:pPr>
    </w:p>
    <w:p w14:paraId="36DBEFC1" w14:textId="77777777" w:rsidR="00442EA4" w:rsidRDefault="00442EA4" w:rsidP="00AC2A9A">
      <w:pPr>
        <w:rPr>
          <w:lang w:val="en-GB"/>
        </w:rPr>
      </w:pPr>
    </w:p>
    <w:p w14:paraId="12889838" w14:textId="2ED8FC59" w:rsidR="00442EA4" w:rsidRDefault="00442EA4" w:rsidP="00442EA4">
      <w:pPr>
        <w:spacing w:after="0"/>
        <w:rPr>
          <w:lang w:val="en-GB"/>
        </w:rPr>
      </w:pPr>
      <w:r>
        <w:rPr>
          <w:lang w:val="en-GB"/>
        </w:rPr>
        <w:lastRenderedPageBreak/>
        <w:t>To obtain a voucher, t</w:t>
      </w:r>
      <w:r w:rsidRPr="1505D6EF">
        <w:rPr>
          <w:lang w:val="en-GB"/>
        </w:rPr>
        <w:t xml:space="preserve">he project must require access to a TIA -supported facility (see </w:t>
      </w:r>
      <w:r w:rsidRPr="1505D6EF">
        <w:rPr>
          <w:b/>
          <w:bCs/>
          <w:color w:val="4F80BD"/>
          <w:lang w:val="en-GB"/>
        </w:rPr>
        <w:t>Eligibility of Providers</w:t>
      </w:r>
      <w:r w:rsidRPr="1505D6EF">
        <w:rPr>
          <w:lang w:val="en-GB"/>
        </w:rPr>
        <w:t xml:space="preserve"> below). Applications must be made with </w:t>
      </w:r>
      <w:r>
        <w:rPr>
          <w:lang w:val="en-GB"/>
        </w:rPr>
        <w:t>the Providers</w:t>
      </w:r>
      <w:r w:rsidRPr="1505D6EF">
        <w:rPr>
          <w:lang w:val="en-GB"/>
        </w:rPr>
        <w:t xml:space="preserve"> involvement and agreement. Funding</w:t>
      </w:r>
      <w:r>
        <w:rPr>
          <w:lang w:val="en-GB"/>
        </w:rPr>
        <w:t xml:space="preserve"> is </w:t>
      </w:r>
      <w:r w:rsidRPr="1505D6EF">
        <w:rPr>
          <w:lang w:val="en-GB"/>
        </w:rPr>
        <w:t xml:space="preserve">via </w:t>
      </w:r>
      <w:r>
        <w:rPr>
          <w:lang w:val="en-GB"/>
        </w:rPr>
        <w:t xml:space="preserve">a </w:t>
      </w:r>
      <w:r w:rsidRPr="1505D6EF">
        <w:rPr>
          <w:lang w:val="en-GB"/>
        </w:rPr>
        <w:t xml:space="preserve">fixed-value </w:t>
      </w:r>
      <w:r>
        <w:rPr>
          <w:lang w:val="en-GB"/>
        </w:rPr>
        <w:t xml:space="preserve">allocation </w:t>
      </w:r>
      <w:r w:rsidRPr="1505D6EF">
        <w:rPr>
          <w:lang w:val="en-GB"/>
        </w:rPr>
        <w:t xml:space="preserve">of </w:t>
      </w:r>
      <w:r w:rsidRPr="1505D6EF">
        <w:rPr>
          <w:b/>
          <w:bCs/>
          <w:lang w:val="en-GB"/>
        </w:rPr>
        <w:t>either</w:t>
      </w:r>
      <w:r w:rsidRPr="1505D6EF">
        <w:rPr>
          <w:lang w:val="en-GB"/>
        </w:rPr>
        <w:t xml:space="preserve"> multiples of $5,000 + GST (capped at $20,000 + GST) </w:t>
      </w:r>
      <w:r w:rsidRPr="1505D6EF">
        <w:rPr>
          <w:b/>
          <w:bCs/>
          <w:lang w:val="en-GB"/>
        </w:rPr>
        <w:t>or</w:t>
      </w:r>
      <w:r w:rsidRPr="1505D6EF">
        <w:rPr>
          <w:lang w:val="en-GB"/>
        </w:rPr>
        <w:t xml:space="preserve"> $50,000 + GST, </w:t>
      </w:r>
      <w:r>
        <w:rPr>
          <w:lang w:val="en-GB"/>
        </w:rPr>
        <w:t xml:space="preserve">and </w:t>
      </w:r>
      <w:r w:rsidRPr="1505D6EF">
        <w:rPr>
          <w:lang w:val="en-GB"/>
        </w:rPr>
        <w:t xml:space="preserve">will be provided directly to the service provider at project commencement, </w:t>
      </w:r>
      <w:r w:rsidRPr="1505D6EF">
        <w:rPr>
          <w:b/>
          <w:bCs/>
          <w:lang w:val="en-GB"/>
        </w:rPr>
        <w:t>allowing this cost saving to be passed to the Applicant</w:t>
      </w:r>
      <w:r w:rsidRPr="1505D6EF">
        <w:rPr>
          <w:lang w:val="en-GB"/>
        </w:rPr>
        <w:t>.</w:t>
      </w:r>
      <w:r>
        <w:rPr>
          <w:lang w:val="en-GB"/>
        </w:rPr>
        <w:t xml:space="preserve"> The voucher may </w:t>
      </w:r>
      <w:r w:rsidRPr="00D40F1B">
        <w:rPr>
          <w:b/>
          <w:bCs/>
          <w:lang w:val="en-GB"/>
        </w:rPr>
        <w:t>contribute</w:t>
      </w:r>
      <w:r>
        <w:rPr>
          <w:lang w:val="en-GB"/>
        </w:rPr>
        <w:t xml:space="preserve"> to the cost of accessing a </w:t>
      </w:r>
      <w:r w:rsidR="00EE4629">
        <w:rPr>
          <w:lang w:val="en-GB"/>
        </w:rPr>
        <w:t>facility but</w:t>
      </w:r>
      <w:r>
        <w:rPr>
          <w:lang w:val="en-GB"/>
        </w:rPr>
        <w:t xml:space="preserve"> cannot cover or exceed the entire cost.</w:t>
      </w:r>
    </w:p>
    <w:p w14:paraId="2293943B" w14:textId="77777777" w:rsidR="00442EA4" w:rsidRDefault="00442EA4" w:rsidP="00AC2A9A">
      <w:pPr>
        <w:rPr>
          <w:lang w:val="en-GB"/>
        </w:rPr>
      </w:pPr>
    </w:p>
    <w:p w14:paraId="7DDBA90C" w14:textId="77777777" w:rsidR="00442EA4" w:rsidRDefault="00442EA4" w:rsidP="00AC2A9A">
      <w:pPr>
        <w:rPr>
          <w:lang w:val="en-GB"/>
        </w:rPr>
      </w:pPr>
    </w:p>
    <w:p w14:paraId="2406ECC8" w14:textId="2CB383FF" w:rsidR="00CC634E" w:rsidRPr="00AC2A9A" w:rsidRDefault="00CC634E" w:rsidP="00AC2A9A">
      <w:pPr>
        <w:rPr>
          <w:lang w:val="en-GB"/>
        </w:rPr>
      </w:pPr>
      <w:r>
        <w:rPr>
          <w:lang w:val="en-GB"/>
        </w:rPr>
        <w:t xml:space="preserve">For </w:t>
      </w:r>
      <w:r w:rsidRPr="006C40FD">
        <w:rPr>
          <w:b/>
          <w:lang w:val="en-GB"/>
        </w:rPr>
        <w:t>TIA</w:t>
      </w:r>
      <w:r w:rsidR="009B3668" w:rsidRPr="009B3668">
        <w:rPr>
          <w:lang w:val="en-GB"/>
        </w:rPr>
        <w:t xml:space="preserve"> </w:t>
      </w:r>
      <w:r w:rsidR="009B3668">
        <w:rPr>
          <w:lang w:val="en-GB"/>
        </w:rPr>
        <w:t>the aims of the scheme are to</w:t>
      </w:r>
    </w:p>
    <w:p w14:paraId="48092112" w14:textId="4B4831D1" w:rsidR="00085FE5" w:rsidRDefault="210B7E85" w:rsidP="007D1448">
      <w:pPr>
        <w:pStyle w:val="ListParagraph"/>
        <w:numPr>
          <w:ilvl w:val="0"/>
          <w:numId w:val="12"/>
        </w:numPr>
        <w:rPr>
          <w:lang w:val="en-GB"/>
        </w:rPr>
      </w:pPr>
      <w:r w:rsidRPr="210B7E85">
        <w:rPr>
          <w:lang w:val="en-GB"/>
        </w:rPr>
        <w:t xml:space="preserve">Support access to facilities </w:t>
      </w:r>
    </w:p>
    <w:p w14:paraId="088C9D0D" w14:textId="21469944" w:rsidR="007D1448" w:rsidRDefault="009B3668" w:rsidP="007D1448">
      <w:pPr>
        <w:pStyle w:val="ListParagraph"/>
        <w:numPr>
          <w:ilvl w:val="0"/>
          <w:numId w:val="12"/>
        </w:numPr>
        <w:rPr>
          <w:lang w:val="en-GB"/>
        </w:rPr>
      </w:pPr>
      <w:r>
        <w:rPr>
          <w:lang w:val="en-GB"/>
        </w:rPr>
        <w:t xml:space="preserve">Enable </w:t>
      </w:r>
      <w:r w:rsidR="007D1448" w:rsidRPr="00CA5BCB">
        <w:rPr>
          <w:lang w:val="en-GB"/>
        </w:rPr>
        <w:t xml:space="preserve">co-investment </w:t>
      </w:r>
      <w:r>
        <w:rPr>
          <w:lang w:val="en-GB"/>
        </w:rPr>
        <w:t>with NCRIS funding</w:t>
      </w:r>
    </w:p>
    <w:p w14:paraId="111E4F49" w14:textId="39FB0F3F" w:rsidR="00626C9E" w:rsidRDefault="00626C9E" w:rsidP="007D1448">
      <w:pPr>
        <w:pStyle w:val="ListParagraph"/>
        <w:numPr>
          <w:ilvl w:val="0"/>
          <w:numId w:val="12"/>
        </w:numPr>
        <w:rPr>
          <w:lang w:val="en-GB"/>
        </w:rPr>
      </w:pPr>
      <w:r>
        <w:rPr>
          <w:lang w:val="en-GB"/>
        </w:rPr>
        <w:t xml:space="preserve">Increase external access to </w:t>
      </w:r>
      <w:r w:rsidR="009B3668">
        <w:rPr>
          <w:lang w:val="en-GB"/>
        </w:rPr>
        <w:t xml:space="preserve">national </w:t>
      </w:r>
      <w:r>
        <w:rPr>
          <w:lang w:val="en-GB"/>
        </w:rPr>
        <w:t>research infrastructure</w:t>
      </w:r>
    </w:p>
    <w:p w14:paraId="59B86F09" w14:textId="688A9A8D" w:rsidR="00CC634E" w:rsidRDefault="00CC634E" w:rsidP="00CC634E">
      <w:pPr>
        <w:pStyle w:val="ListParagraph"/>
        <w:numPr>
          <w:ilvl w:val="0"/>
          <w:numId w:val="12"/>
        </w:numPr>
        <w:rPr>
          <w:lang w:val="en-GB"/>
        </w:rPr>
      </w:pPr>
      <w:r w:rsidRPr="00CA5BCB">
        <w:rPr>
          <w:lang w:val="en-GB"/>
        </w:rPr>
        <w:t xml:space="preserve">Provide a means to </w:t>
      </w:r>
      <w:r w:rsidR="009B3668">
        <w:rPr>
          <w:lang w:val="en-GB"/>
        </w:rPr>
        <w:t xml:space="preserve">identify and </w:t>
      </w:r>
      <w:r w:rsidRPr="00CA5BCB">
        <w:rPr>
          <w:lang w:val="en-GB"/>
        </w:rPr>
        <w:t xml:space="preserve">track progress of </w:t>
      </w:r>
      <w:r w:rsidR="00085FE5">
        <w:rPr>
          <w:lang w:val="en-GB"/>
        </w:rPr>
        <w:t>supported</w:t>
      </w:r>
      <w:r w:rsidR="009B3668">
        <w:rPr>
          <w:lang w:val="en-GB"/>
        </w:rPr>
        <w:t xml:space="preserve"> </w:t>
      </w:r>
      <w:r w:rsidRPr="00CA5BCB">
        <w:rPr>
          <w:lang w:val="en-GB"/>
        </w:rPr>
        <w:t>projects</w:t>
      </w:r>
    </w:p>
    <w:p w14:paraId="5DE33203" w14:textId="553BA297" w:rsidR="00CA5BCB" w:rsidRDefault="00CA5BCB" w:rsidP="00CA5BCB">
      <w:pPr>
        <w:pStyle w:val="ListParagraph"/>
        <w:numPr>
          <w:ilvl w:val="0"/>
          <w:numId w:val="12"/>
        </w:numPr>
        <w:rPr>
          <w:lang w:val="en-GB"/>
        </w:rPr>
      </w:pPr>
      <w:r>
        <w:rPr>
          <w:lang w:val="en-GB"/>
        </w:rPr>
        <w:t>Provide case studies and exemplars</w:t>
      </w:r>
      <w:r w:rsidR="009F1903">
        <w:rPr>
          <w:lang w:val="en-GB"/>
        </w:rPr>
        <w:t xml:space="preserve"> for TIA reporting</w:t>
      </w:r>
      <w:r w:rsidR="00CF4B09">
        <w:rPr>
          <w:lang w:val="en-GB"/>
        </w:rPr>
        <w:t xml:space="preserve"> to governmen</w:t>
      </w:r>
      <w:r w:rsidR="00F35379">
        <w:rPr>
          <w:lang w:val="en-GB"/>
        </w:rPr>
        <w:t>t</w:t>
      </w:r>
    </w:p>
    <w:p w14:paraId="427CD6D8" w14:textId="76330DE2" w:rsidR="00A8430F" w:rsidRDefault="00073304" w:rsidP="00D32826">
      <w:pPr>
        <w:pStyle w:val="Heading2"/>
        <w:rPr>
          <w:lang w:val="en-GB"/>
        </w:rPr>
      </w:pPr>
      <w:r>
        <w:rPr>
          <w:lang w:val="en-GB"/>
        </w:rPr>
        <w:t xml:space="preserve">Eligibility of </w:t>
      </w:r>
      <w:r w:rsidR="003925BD">
        <w:rPr>
          <w:lang w:val="en-GB"/>
        </w:rPr>
        <w:t>Applicants</w:t>
      </w:r>
    </w:p>
    <w:p w14:paraId="243993F7" w14:textId="76769113" w:rsidR="00A8430F" w:rsidRDefault="00A8430F" w:rsidP="00AC2A9A">
      <w:pPr>
        <w:rPr>
          <w:lang w:val="en-GB"/>
        </w:rPr>
      </w:pPr>
      <w:r>
        <w:rPr>
          <w:lang w:val="en-GB"/>
        </w:rPr>
        <w:t>The Pipeline Accelerator scheme is open to</w:t>
      </w:r>
      <w:r w:rsidR="00AC2A9A">
        <w:rPr>
          <w:lang w:val="en-GB"/>
        </w:rPr>
        <w:t xml:space="preserve"> applications from</w:t>
      </w:r>
      <w:r>
        <w:rPr>
          <w:lang w:val="en-GB"/>
        </w:rPr>
        <w:t xml:space="preserve"> the following organisations</w:t>
      </w:r>
      <w:r w:rsidR="003925BD">
        <w:rPr>
          <w:lang w:val="en-GB"/>
        </w:rPr>
        <w:t>:</w:t>
      </w:r>
    </w:p>
    <w:p w14:paraId="10F1EBAF" w14:textId="5BC98313" w:rsidR="003925BD" w:rsidRDefault="00A8430F" w:rsidP="00AC2A9A">
      <w:pPr>
        <w:pStyle w:val="ListParagraph"/>
        <w:numPr>
          <w:ilvl w:val="0"/>
          <w:numId w:val="33"/>
        </w:numPr>
        <w:rPr>
          <w:lang w:val="en-GB"/>
        </w:rPr>
      </w:pPr>
      <w:r>
        <w:rPr>
          <w:lang w:val="en-GB"/>
        </w:rPr>
        <w:t>University</w:t>
      </w:r>
      <w:r w:rsidR="003925BD">
        <w:rPr>
          <w:lang w:val="en-GB"/>
        </w:rPr>
        <w:t>-based research</w:t>
      </w:r>
      <w:r w:rsidR="00481815">
        <w:rPr>
          <w:lang w:val="en-GB"/>
        </w:rPr>
        <w:t>ers and research</w:t>
      </w:r>
      <w:r w:rsidR="003925BD">
        <w:rPr>
          <w:lang w:val="en-GB"/>
        </w:rPr>
        <w:t xml:space="preserve"> groups</w:t>
      </w:r>
    </w:p>
    <w:p w14:paraId="6FD4553C" w14:textId="3D063845" w:rsidR="00AE273C" w:rsidRPr="005C2FC7" w:rsidRDefault="00AE273C" w:rsidP="00AE273C">
      <w:pPr>
        <w:pStyle w:val="ListParagraph"/>
        <w:numPr>
          <w:ilvl w:val="0"/>
          <w:numId w:val="33"/>
        </w:numPr>
        <w:rPr>
          <w:lang w:val="en-GB"/>
        </w:rPr>
      </w:pPr>
      <w:r>
        <w:rPr>
          <w:lang w:val="en-GB"/>
        </w:rPr>
        <w:t>Research groups within Public</w:t>
      </w:r>
      <w:r w:rsidR="00442EA4">
        <w:rPr>
          <w:lang w:val="en-GB"/>
        </w:rPr>
        <w:t>ly</w:t>
      </w:r>
      <w:r>
        <w:rPr>
          <w:lang w:val="en-GB"/>
        </w:rPr>
        <w:t xml:space="preserve"> Funded Research Organisations, including Medical Research Institutes</w:t>
      </w:r>
    </w:p>
    <w:p w14:paraId="1593EA28" w14:textId="32A97FC4" w:rsidR="00A8430F" w:rsidRDefault="003925BD" w:rsidP="00AC2A9A">
      <w:pPr>
        <w:pStyle w:val="ListParagraph"/>
        <w:numPr>
          <w:ilvl w:val="0"/>
          <w:numId w:val="33"/>
        </w:numPr>
        <w:rPr>
          <w:lang w:val="en-GB"/>
        </w:rPr>
      </w:pPr>
      <w:r>
        <w:rPr>
          <w:lang w:val="en-GB"/>
        </w:rPr>
        <w:t>University</w:t>
      </w:r>
      <w:r w:rsidR="00AE273C">
        <w:rPr>
          <w:lang w:val="en-GB"/>
        </w:rPr>
        <w:t xml:space="preserve"> or Medical Research Institute’s</w:t>
      </w:r>
      <w:r>
        <w:rPr>
          <w:lang w:val="en-GB"/>
        </w:rPr>
        <w:t xml:space="preserve"> </w:t>
      </w:r>
      <w:r w:rsidR="00A8430F">
        <w:rPr>
          <w:lang w:val="en-GB"/>
        </w:rPr>
        <w:t xml:space="preserve">technology transfer </w:t>
      </w:r>
      <w:r w:rsidR="00AE273C">
        <w:rPr>
          <w:lang w:val="en-GB"/>
        </w:rPr>
        <w:t>office</w:t>
      </w:r>
      <w:r w:rsidR="00442EA4">
        <w:rPr>
          <w:lang w:val="en-GB"/>
        </w:rPr>
        <w:t>s</w:t>
      </w:r>
      <w:r w:rsidR="00AE273C">
        <w:rPr>
          <w:lang w:val="en-GB"/>
        </w:rPr>
        <w:t xml:space="preserve"> or </w:t>
      </w:r>
      <w:r w:rsidR="00604819">
        <w:rPr>
          <w:lang w:val="en-GB"/>
        </w:rPr>
        <w:t>organisations</w:t>
      </w:r>
      <w:r w:rsidR="000544A2">
        <w:rPr>
          <w:lang w:val="en-GB"/>
        </w:rPr>
        <w:t>, and university</w:t>
      </w:r>
      <w:r w:rsidR="00503E3D">
        <w:rPr>
          <w:lang w:val="en-GB"/>
        </w:rPr>
        <w:t>/MRI</w:t>
      </w:r>
      <w:r w:rsidR="000544A2">
        <w:rPr>
          <w:lang w:val="en-GB"/>
        </w:rPr>
        <w:t xml:space="preserve"> spin-outs</w:t>
      </w:r>
    </w:p>
    <w:p w14:paraId="67B9C61A" w14:textId="77777777" w:rsidR="009615C9" w:rsidRDefault="003925BD" w:rsidP="005C2FC7">
      <w:pPr>
        <w:pStyle w:val="ListParagraph"/>
        <w:numPr>
          <w:ilvl w:val="0"/>
          <w:numId w:val="33"/>
        </w:numPr>
        <w:rPr>
          <w:lang w:val="en-GB"/>
        </w:rPr>
      </w:pPr>
      <w:r>
        <w:rPr>
          <w:lang w:val="en-GB"/>
        </w:rPr>
        <w:t xml:space="preserve">Commercial </w:t>
      </w:r>
      <w:r w:rsidR="00F20388">
        <w:rPr>
          <w:lang w:val="en-GB"/>
        </w:rPr>
        <w:t>entities</w:t>
      </w:r>
      <w:r>
        <w:rPr>
          <w:lang w:val="en-GB"/>
        </w:rPr>
        <w:t xml:space="preserve"> that meet the </w:t>
      </w:r>
      <w:r w:rsidR="00454DF7">
        <w:rPr>
          <w:lang w:val="en-GB"/>
        </w:rPr>
        <w:t xml:space="preserve">general </w:t>
      </w:r>
      <w:r>
        <w:rPr>
          <w:lang w:val="en-GB"/>
        </w:rPr>
        <w:t xml:space="preserve">eligibility criteria for the </w:t>
      </w:r>
      <w:hyperlink r:id="rId8" w:history="1">
        <w:r w:rsidRPr="003925BD">
          <w:rPr>
            <w:rStyle w:val="Hyperlink"/>
            <w:lang w:val="en-GB"/>
          </w:rPr>
          <w:t>R&amp;D Tax Incentive</w:t>
        </w:r>
      </w:hyperlink>
      <w:r>
        <w:rPr>
          <w:lang w:val="en-GB"/>
        </w:rPr>
        <w:t>.</w:t>
      </w:r>
    </w:p>
    <w:p w14:paraId="24A34E09" w14:textId="73A3A339" w:rsidR="005C2FC7" w:rsidRPr="009615C9" w:rsidRDefault="005C2FC7" w:rsidP="005C2FC7">
      <w:pPr>
        <w:pStyle w:val="ListParagraph"/>
        <w:numPr>
          <w:ilvl w:val="0"/>
          <w:numId w:val="33"/>
        </w:numPr>
        <w:rPr>
          <w:lang w:val="en-GB"/>
        </w:rPr>
      </w:pPr>
      <w:r w:rsidRPr="009615C9">
        <w:rPr>
          <w:b/>
          <w:bCs/>
          <w:lang w:val="en-GB"/>
        </w:rPr>
        <w:t xml:space="preserve">Applications from international </w:t>
      </w:r>
      <w:r w:rsidR="002600C2" w:rsidRPr="009615C9">
        <w:rPr>
          <w:b/>
          <w:bCs/>
          <w:lang w:val="en-GB"/>
        </w:rPr>
        <w:t>organisations</w:t>
      </w:r>
      <w:r w:rsidRPr="009615C9">
        <w:rPr>
          <w:b/>
          <w:bCs/>
          <w:lang w:val="en-GB"/>
        </w:rPr>
        <w:t xml:space="preserve"> will </w:t>
      </w:r>
      <w:r w:rsidR="009615C9" w:rsidRPr="009615C9">
        <w:rPr>
          <w:b/>
          <w:bCs/>
          <w:lang w:val="en-GB"/>
        </w:rPr>
        <w:t xml:space="preserve">also </w:t>
      </w:r>
      <w:r w:rsidRPr="009615C9">
        <w:rPr>
          <w:b/>
          <w:bCs/>
          <w:lang w:val="en-GB"/>
        </w:rPr>
        <w:t>be considered.</w:t>
      </w:r>
    </w:p>
    <w:p w14:paraId="7D6FC0C2" w14:textId="508BB78D" w:rsidR="00073304" w:rsidRDefault="00073304" w:rsidP="00D32826">
      <w:pPr>
        <w:pStyle w:val="Heading2"/>
        <w:rPr>
          <w:lang w:val="en-GB"/>
        </w:rPr>
      </w:pPr>
      <w:r>
        <w:rPr>
          <w:lang w:val="en-GB"/>
        </w:rPr>
        <w:t>Eligibility</w:t>
      </w:r>
      <w:r w:rsidR="008961FC">
        <w:rPr>
          <w:lang w:val="en-GB"/>
        </w:rPr>
        <w:t xml:space="preserve"> of </w:t>
      </w:r>
      <w:r w:rsidR="003925BD">
        <w:rPr>
          <w:lang w:val="en-GB"/>
        </w:rPr>
        <w:t>Providers</w:t>
      </w:r>
    </w:p>
    <w:p w14:paraId="2F3CB517" w14:textId="6DDC6B32" w:rsidR="00274BCB" w:rsidRDefault="0050606E" w:rsidP="00274BCB">
      <w:pPr>
        <w:rPr>
          <w:color w:val="000000" w:themeColor="text1"/>
          <w:lang w:val="en-GB"/>
        </w:rPr>
      </w:pPr>
      <w:r w:rsidRPr="00481815">
        <w:rPr>
          <w:rFonts w:cs="Calibri"/>
          <w:color w:val="000000" w:themeColor="text1"/>
          <w:lang w:val="en-GB"/>
        </w:rPr>
        <w:t xml:space="preserve">The following </w:t>
      </w:r>
      <w:r w:rsidR="00F35379">
        <w:rPr>
          <w:rFonts w:cs="Calibri"/>
          <w:color w:val="000000" w:themeColor="text1"/>
          <w:lang w:val="en-GB"/>
        </w:rPr>
        <w:t xml:space="preserve">facilities </w:t>
      </w:r>
      <w:r w:rsidRPr="00481815">
        <w:rPr>
          <w:rFonts w:cs="Calibri"/>
          <w:color w:val="000000" w:themeColor="text1"/>
          <w:lang w:val="en-GB"/>
        </w:rPr>
        <w:t xml:space="preserve">are eligible for </w:t>
      </w:r>
      <w:r w:rsidR="00442EA4">
        <w:rPr>
          <w:rFonts w:cs="Calibri"/>
          <w:color w:val="000000" w:themeColor="text1"/>
          <w:lang w:val="en-GB"/>
        </w:rPr>
        <w:t xml:space="preserve">voucher </w:t>
      </w:r>
      <w:r w:rsidRPr="00481815">
        <w:rPr>
          <w:rFonts w:cs="Calibri"/>
          <w:color w:val="000000" w:themeColor="text1"/>
          <w:lang w:val="en-GB"/>
        </w:rPr>
        <w:t>support from this round of the scheme</w:t>
      </w:r>
      <w:r w:rsidR="00D76F8A" w:rsidRPr="00481815">
        <w:rPr>
          <w:rFonts w:cs="Calibri"/>
          <w:color w:val="000000" w:themeColor="text1"/>
          <w:lang w:val="en-GB"/>
        </w:rPr>
        <w:t xml:space="preserve"> (“Providers”)</w:t>
      </w:r>
      <w:r w:rsidR="00274BCB">
        <w:rPr>
          <w:rFonts w:cs="Calibri"/>
          <w:color w:val="000000" w:themeColor="text1"/>
          <w:lang w:val="en-GB"/>
        </w:rPr>
        <w:t xml:space="preserve">. </w:t>
      </w:r>
      <w:r w:rsidR="00274BCB" w:rsidRPr="00274BCB">
        <w:rPr>
          <w:rFonts w:cs="Calibri"/>
          <w:color w:val="000000" w:themeColor="text1"/>
          <w:lang w:val="en-GB"/>
        </w:rPr>
        <w:t>Multiple Providers can be named on a single application if the project makes use of capabilities at several different facilities</w:t>
      </w:r>
      <w:r w:rsidR="00274BCB" w:rsidRPr="00C22A49">
        <w:rPr>
          <w:rFonts w:cs="Calibri"/>
          <w:color w:val="000000" w:themeColor="text1"/>
          <w:lang w:val="en-GB"/>
        </w:rPr>
        <w:t>.</w:t>
      </w:r>
      <w:r w:rsidR="00274BCB">
        <w:rPr>
          <w:rFonts w:cs="Calibri"/>
          <w:color w:val="000000" w:themeColor="text1"/>
          <w:lang w:val="en-GB"/>
        </w:rPr>
        <w:t xml:space="preserve"> </w:t>
      </w:r>
      <w:r w:rsidR="00274BCB">
        <w:rPr>
          <w:color w:val="000000" w:themeColor="text1"/>
          <w:lang w:val="en-GB"/>
        </w:rPr>
        <w:t>This list of providers may be amended for future rounds, subject to demand.</w:t>
      </w:r>
    </w:p>
    <w:tbl>
      <w:tblPr>
        <w:tblStyle w:val="GridTable4-Accent110"/>
        <w:tblW w:w="9748" w:type="dxa"/>
        <w:tblInd w:w="0" w:type="dxa"/>
        <w:tblLayout w:type="fixed"/>
        <w:tblLook w:val="04A0" w:firstRow="1" w:lastRow="0" w:firstColumn="1" w:lastColumn="0" w:noHBand="0" w:noVBand="1"/>
      </w:tblPr>
      <w:tblGrid>
        <w:gridCol w:w="1413"/>
        <w:gridCol w:w="3544"/>
        <w:gridCol w:w="1672"/>
        <w:gridCol w:w="3119"/>
      </w:tblGrid>
      <w:tr w:rsidR="0030314C" w14:paraId="6C58EB92" w14:textId="77777777" w:rsidTr="0030314C">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1413" w:type="dxa"/>
            <w:hideMark/>
          </w:tcPr>
          <w:p w14:paraId="2531F187" w14:textId="208D545D" w:rsidR="003C500D" w:rsidRDefault="003C500D">
            <w:pPr>
              <w:spacing w:after="0" w:line="276" w:lineRule="auto"/>
              <w:rPr>
                <w:rFonts w:asciiTheme="majorHAnsi" w:eastAsia="Times New Roman" w:hAnsiTheme="majorHAnsi" w:cs="Calibri"/>
                <w:sz w:val="20"/>
              </w:rPr>
            </w:pPr>
            <w:r>
              <w:rPr>
                <w:rFonts w:asciiTheme="majorHAnsi" w:eastAsia="Times New Roman" w:hAnsiTheme="majorHAnsi" w:cs="Calibri"/>
                <w:sz w:val="20"/>
              </w:rPr>
              <w:t>Capability</w:t>
            </w:r>
          </w:p>
        </w:tc>
        <w:tc>
          <w:tcPr>
            <w:tcW w:w="3544" w:type="dxa"/>
            <w:noWrap/>
            <w:vAlign w:val="center"/>
            <w:hideMark/>
          </w:tcPr>
          <w:p w14:paraId="080B93F3" w14:textId="66B6B0EF" w:rsidR="003C500D" w:rsidRDefault="003C500D">
            <w:pPr>
              <w:spacing w:after="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Facility Name (click name for website)</w:t>
            </w:r>
          </w:p>
        </w:tc>
        <w:tc>
          <w:tcPr>
            <w:tcW w:w="1672" w:type="dxa"/>
            <w:noWrap/>
            <w:vAlign w:val="center"/>
            <w:hideMark/>
          </w:tcPr>
          <w:p w14:paraId="3F3784D4" w14:textId="77777777" w:rsidR="003C500D" w:rsidRDefault="003C500D">
            <w:pPr>
              <w:spacing w:after="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Contact(s)</w:t>
            </w:r>
          </w:p>
        </w:tc>
        <w:tc>
          <w:tcPr>
            <w:tcW w:w="3119" w:type="dxa"/>
            <w:noWrap/>
            <w:vAlign w:val="center"/>
            <w:hideMark/>
          </w:tcPr>
          <w:p w14:paraId="4FEF91A8" w14:textId="77777777" w:rsidR="003C500D" w:rsidRDefault="003C500D">
            <w:pPr>
              <w:spacing w:after="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Email</w:t>
            </w:r>
          </w:p>
        </w:tc>
      </w:tr>
      <w:tr w:rsidR="0030314C" w14:paraId="6C408900" w14:textId="77777777" w:rsidTr="0030314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DD3DA97" w14:textId="29103760" w:rsidR="003C500D" w:rsidRDefault="003C500D" w:rsidP="00BB11FE">
            <w:pPr>
              <w:keepNext/>
              <w:keepLines/>
              <w:spacing w:beforeLines="20" w:before="48" w:afterLines="20" w:after="48"/>
              <w:rPr>
                <w:rFonts w:asciiTheme="majorHAnsi" w:hAnsiTheme="majorHAnsi"/>
                <w:sz w:val="20"/>
              </w:rPr>
            </w:pPr>
            <w:r>
              <w:rPr>
                <w:rFonts w:asciiTheme="majorHAnsi" w:hAnsiTheme="majorHAnsi"/>
                <w:sz w:val="20"/>
              </w:rPr>
              <w:t>Biologics</w:t>
            </w:r>
            <w:r w:rsidR="004F003D">
              <w:rPr>
                <w:rFonts w:asciiTheme="majorHAnsi" w:hAnsiTheme="majorHAnsi"/>
                <w:sz w:val="20"/>
              </w:rPr>
              <w:t xml:space="preserve"> </w:t>
            </w: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3758F40" w14:textId="257A51F1"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hyperlink r:id="rId9" w:history="1">
              <w:r w:rsidR="003C500D" w:rsidRPr="0030314C">
                <w:rPr>
                  <w:rStyle w:val="Hyperlink"/>
                  <w:rFonts w:asciiTheme="majorHAnsi" w:hAnsiTheme="majorHAnsi"/>
                  <w:b/>
                  <w:sz w:val="18"/>
                  <w:szCs w:val="18"/>
                </w:rPr>
                <w:t>National Biologics Facility – Qld Node (UQ)</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0054D29" w14:textId="77777777" w:rsidR="003C500D" w:rsidRDefault="003C500D">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Trent Munro</w:t>
            </w:r>
          </w:p>
          <w:p w14:paraId="266DFF9A" w14:textId="77777777" w:rsidR="003C500D" w:rsidRDefault="003C500D">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Martina Jones</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4F38B63" w14:textId="77777777"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10" w:history="1">
              <w:r w:rsidR="003C500D" w:rsidRPr="0030314C">
                <w:rPr>
                  <w:rStyle w:val="Hyperlink"/>
                  <w:rFonts w:asciiTheme="majorHAnsi" w:eastAsia="Times New Roman" w:hAnsiTheme="majorHAnsi" w:cs="Calibri"/>
                  <w:sz w:val="18"/>
                  <w:szCs w:val="18"/>
                </w:rPr>
                <w:t>t.munro@uq.edu.au</w:t>
              </w:r>
            </w:hyperlink>
          </w:p>
          <w:p w14:paraId="6E374A00" w14:textId="77777777"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11" w:history="1">
              <w:r w:rsidR="003C500D" w:rsidRPr="0030314C">
                <w:rPr>
                  <w:rStyle w:val="Hyperlink"/>
                  <w:rFonts w:asciiTheme="majorHAnsi" w:eastAsia="Times New Roman" w:hAnsiTheme="majorHAnsi" w:cs="Calibri"/>
                  <w:sz w:val="18"/>
                  <w:szCs w:val="18"/>
                </w:rPr>
                <w:t>martina.jones@uq.edu.au</w:t>
              </w:r>
            </w:hyperlink>
          </w:p>
        </w:tc>
      </w:tr>
      <w:tr w:rsidR="0030314C" w14:paraId="4B1A992E" w14:textId="77777777" w:rsidTr="0030314C">
        <w:trPr>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02D4AF1A" w14:textId="77777777" w:rsidR="003C500D" w:rsidRDefault="003C500D">
            <w:pPr>
              <w:spacing w:after="0"/>
              <w:rPr>
                <w:rFonts w:asciiTheme="majorHAnsi" w:hAnsiTheme="majorHAnsi"/>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44E33B7" w14:textId="417639E8"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hyperlink r:id="rId12" w:history="1">
              <w:r w:rsidR="003C500D" w:rsidRPr="0030314C">
                <w:rPr>
                  <w:rStyle w:val="Hyperlink"/>
                  <w:rFonts w:asciiTheme="majorHAnsi" w:hAnsiTheme="majorHAnsi"/>
                  <w:b/>
                  <w:sz w:val="18"/>
                  <w:szCs w:val="18"/>
                </w:rPr>
                <w:t>National Biologics Facility – Vic Node (CSIRO)</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722C0F6" w14:textId="766F1E6B" w:rsidR="003C500D" w:rsidRDefault="003C500D">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Susie Nilsson</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B5160CD" w14:textId="0CB188A2"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13" w:history="1">
              <w:r w:rsidR="003C500D" w:rsidRPr="0030314C">
                <w:rPr>
                  <w:rStyle w:val="Hyperlink"/>
                  <w:rFonts w:asciiTheme="majorHAnsi" w:eastAsia="Times New Roman" w:hAnsiTheme="majorHAnsi" w:cs="Calibri"/>
                  <w:sz w:val="18"/>
                  <w:szCs w:val="18"/>
                </w:rPr>
                <w:t>Susie.Nilsson@csiro.au</w:t>
              </w:r>
            </w:hyperlink>
          </w:p>
        </w:tc>
      </w:tr>
      <w:tr w:rsidR="0030314C" w14:paraId="76B389CF" w14:textId="77777777" w:rsidTr="0030314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56734B02" w14:textId="77777777" w:rsidR="003C500D" w:rsidRDefault="003C500D">
            <w:pPr>
              <w:spacing w:after="0"/>
              <w:rPr>
                <w:rFonts w:asciiTheme="majorHAnsi" w:hAnsiTheme="majorHAnsi"/>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01168A4" w14:textId="33AA3943"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hyperlink r:id="rId14" w:history="1">
              <w:r w:rsidR="003C500D" w:rsidRPr="0030314C">
                <w:rPr>
                  <w:rStyle w:val="Hyperlink"/>
                  <w:rFonts w:asciiTheme="majorHAnsi" w:hAnsiTheme="majorHAnsi"/>
                  <w:b/>
                  <w:sz w:val="18"/>
                  <w:szCs w:val="18"/>
                </w:rPr>
                <w:t>National Biologics Facility – NSW Node (UTS)</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6E8180B" w14:textId="77777777" w:rsidR="003C500D" w:rsidRDefault="003C500D">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Edwin Huang</w:t>
            </w:r>
          </w:p>
          <w:p w14:paraId="20EF4E3E" w14:textId="77777777" w:rsidR="003C500D" w:rsidRDefault="003C500D">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 xml:space="preserve">Andrew </w:t>
            </w:r>
            <w:proofErr w:type="spellStart"/>
            <w:r>
              <w:rPr>
                <w:rFonts w:asciiTheme="majorHAnsi" w:eastAsia="Times New Roman" w:hAnsiTheme="majorHAnsi" w:cs="Calibri"/>
                <w:sz w:val="20"/>
              </w:rPr>
              <w:t>Groth</w:t>
            </w:r>
            <w:proofErr w:type="spellEnd"/>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79957C0" w14:textId="77777777"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15" w:history="1">
              <w:r w:rsidR="003C500D" w:rsidRPr="0030314C">
                <w:rPr>
                  <w:rStyle w:val="Hyperlink"/>
                  <w:rFonts w:asciiTheme="majorHAnsi" w:eastAsia="Times New Roman" w:hAnsiTheme="majorHAnsi" w:cs="Calibri"/>
                  <w:sz w:val="18"/>
                  <w:szCs w:val="18"/>
                </w:rPr>
                <w:t>edwin.huang@uts.edu.au</w:t>
              </w:r>
            </w:hyperlink>
          </w:p>
          <w:p w14:paraId="70C80F34" w14:textId="77777777"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16" w:history="1">
              <w:r w:rsidR="003C500D" w:rsidRPr="0030314C">
                <w:rPr>
                  <w:rStyle w:val="Hyperlink"/>
                  <w:rFonts w:asciiTheme="majorHAnsi" w:eastAsia="Times New Roman" w:hAnsiTheme="majorHAnsi" w:cs="Calibri"/>
                  <w:sz w:val="18"/>
                  <w:szCs w:val="18"/>
                </w:rPr>
                <w:t>andrew.groth@uts.edu.au</w:t>
              </w:r>
            </w:hyperlink>
          </w:p>
        </w:tc>
      </w:tr>
      <w:tr w:rsidR="0030314C" w14:paraId="4DC111AF" w14:textId="77777777" w:rsidTr="0030314C">
        <w:trPr>
          <w:trHeight w:val="260"/>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0BAD304" w14:textId="3CF5288B" w:rsidR="003C500D" w:rsidRDefault="003C500D" w:rsidP="004F003D">
            <w:pPr>
              <w:keepNext/>
              <w:keepLines/>
              <w:spacing w:beforeLines="20" w:before="48" w:afterLines="20" w:after="48"/>
              <w:rPr>
                <w:rFonts w:asciiTheme="majorHAnsi" w:hAnsiTheme="majorHAnsi"/>
                <w:sz w:val="20"/>
              </w:rPr>
            </w:pPr>
            <w:r>
              <w:rPr>
                <w:rFonts w:asciiTheme="majorHAnsi" w:hAnsiTheme="majorHAnsi"/>
                <w:sz w:val="20"/>
              </w:rPr>
              <w:t>Cell &amp; Gene Therapies</w:t>
            </w: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A3E345D" w14:textId="6D7E424B"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hyperlink r:id="rId17" w:history="1">
              <w:r w:rsidR="003C500D" w:rsidRPr="0030314C">
                <w:rPr>
                  <w:rStyle w:val="Hyperlink"/>
                  <w:rFonts w:asciiTheme="majorHAnsi" w:hAnsiTheme="majorHAnsi"/>
                  <w:b/>
                  <w:sz w:val="18"/>
                  <w:szCs w:val="18"/>
                </w:rPr>
                <w:t>Cell &amp; Tissue Therapies WA (Royal Perth Hospital)</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6AD82DD" w14:textId="779725EA" w:rsidR="003C500D" w:rsidRDefault="003C500D" w:rsidP="0094022F">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Marian Sturm</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7FBEF448" w14:textId="7C967804" w:rsidR="003C500D" w:rsidRPr="0030314C" w:rsidRDefault="00AF483A" w:rsidP="0094022F">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18" w:history="1">
              <w:r w:rsidR="003C500D" w:rsidRPr="0030314C">
                <w:rPr>
                  <w:rStyle w:val="Hyperlink"/>
                  <w:rFonts w:asciiTheme="majorHAnsi" w:eastAsia="Times New Roman" w:hAnsiTheme="majorHAnsi" w:cs="Calibri"/>
                  <w:sz w:val="18"/>
                  <w:szCs w:val="18"/>
                </w:rPr>
                <w:t>marian.sturm@health.wa.gov.au</w:t>
              </w:r>
            </w:hyperlink>
          </w:p>
        </w:tc>
      </w:tr>
      <w:tr w:rsidR="0030314C" w14:paraId="2A94A7DA" w14:textId="77777777" w:rsidTr="0030314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02D0576C" w14:textId="77777777" w:rsidR="003C500D" w:rsidRDefault="003C500D" w:rsidP="004F003D">
            <w:pPr>
              <w:spacing w:after="0"/>
              <w:rPr>
                <w:rFonts w:asciiTheme="majorHAnsi" w:hAnsiTheme="majorHAnsi"/>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5074616" w14:textId="7EBB3911" w:rsidR="003C500D" w:rsidRPr="0030314C" w:rsidRDefault="003C500D">
            <w:pPr>
              <w:spacing w:after="0" w:line="276" w:lineRule="auto"/>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b/>
                <w:sz w:val="18"/>
                <w:szCs w:val="18"/>
              </w:rPr>
            </w:pPr>
            <w:r w:rsidRPr="0030314C">
              <w:rPr>
                <w:rFonts w:asciiTheme="majorHAnsi" w:hAnsiTheme="majorHAnsi"/>
                <w:b/>
                <w:sz w:val="18"/>
                <w:szCs w:val="18"/>
              </w:rPr>
              <w:fldChar w:fldCharType="begin"/>
            </w:r>
            <w:r w:rsidRPr="0030314C">
              <w:rPr>
                <w:rFonts w:asciiTheme="majorHAnsi" w:hAnsiTheme="majorHAnsi"/>
                <w:b/>
                <w:sz w:val="18"/>
                <w:szCs w:val="18"/>
              </w:rPr>
              <w:instrText xml:space="preserve"> HYPERLINK "http://www.q-gencell.com/" </w:instrText>
            </w:r>
            <w:r w:rsidRPr="0030314C">
              <w:rPr>
                <w:rFonts w:asciiTheme="majorHAnsi" w:hAnsiTheme="majorHAnsi"/>
                <w:b/>
                <w:sz w:val="18"/>
                <w:szCs w:val="18"/>
              </w:rPr>
              <w:fldChar w:fldCharType="separate"/>
            </w:r>
            <w:r w:rsidRPr="0030314C">
              <w:rPr>
                <w:rStyle w:val="Hyperlink"/>
                <w:rFonts w:asciiTheme="majorHAnsi" w:hAnsiTheme="majorHAnsi"/>
                <w:b/>
                <w:sz w:val="18"/>
                <w:szCs w:val="18"/>
              </w:rPr>
              <w:t>Q-Gen Cell Therapeutics</w:t>
            </w:r>
          </w:p>
          <w:p w14:paraId="0DB66C7B" w14:textId="409808C3" w:rsidR="003C500D" w:rsidRPr="0030314C" w:rsidRDefault="003C500D">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30314C">
              <w:rPr>
                <w:rStyle w:val="Hyperlink"/>
                <w:rFonts w:asciiTheme="majorHAnsi" w:hAnsiTheme="majorHAnsi"/>
                <w:b/>
                <w:sz w:val="18"/>
                <w:szCs w:val="18"/>
              </w:rPr>
              <w:t>(QIMR Berghofer)</w:t>
            </w:r>
            <w:r w:rsidRPr="0030314C">
              <w:rPr>
                <w:rFonts w:asciiTheme="majorHAnsi" w:hAnsiTheme="majorHAnsi"/>
                <w:b/>
                <w:sz w:val="18"/>
                <w:szCs w:val="18"/>
              </w:rPr>
              <w:fldChar w:fldCharType="end"/>
            </w:r>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A6C5E8A" w14:textId="77777777" w:rsidR="003C500D" w:rsidRDefault="003C500D">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Leon Scott</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A7392ED" w14:textId="77777777"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19" w:history="1">
              <w:r w:rsidR="003C500D" w:rsidRPr="0030314C">
                <w:rPr>
                  <w:rStyle w:val="Hyperlink"/>
                  <w:rFonts w:asciiTheme="majorHAnsi" w:eastAsia="Times New Roman" w:hAnsiTheme="majorHAnsi" w:cs="Calibri"/>
                  <w:sz w:val="18"/>
                  <w:szCs w:val="18"/>
                </w:rPr>
                <w:t>Leon.Scott@qimrberghofer.edu.au</w:t>
              </w:r>
            </w:hyperlink>
          </w:p>
        </w:tc>
      </w:tr>
      <w:tr w:rsidR="0030314C" w14:paraId="2E533AB7" w14:textId="77777777" w:rsidTr="0030314C">
        <w:trPr>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23F81044" w14:textId="77777777" w:rsidR="003C500D" w:rsidRDefault="003C500D" w:rsidP="004F003D">
            <w:pPr>
              <w:spacing w:after="0"/>
              <w:rPr>
                <w:rFonts w:asciiTheme="majorHAnsi" w:hAnsiTheme="majorHAnsi"/>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E94D1C6" w14:textId="26605A3A"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hyperlink r:id="rId20" w:history="1">
              <w:r w:rsidR="003C500D" w:rsidRPr="0030314C">
                <w:rPr>
                  <w:rStyle w:val="Hyperlink"/>
                  <w:rFonts w:asciiTheme="majorHAnsi" w:hAnsiTheme="majorHAnsi"/>
                  <w:b/>
                  <w:sz w:val="18"/>
                  <w:szCs w:val="18"/>
                </w:rPr>
                <w:t>Sydney Cell &amp; Gene Therapies (Westmead Precinct)</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E40874D" w14:textId="77777777" w:rsidR="003C500D" w:rsidRDefault="003C500D">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 xml:space="preserve">Mark </w:t>
            </w:r>
            <w:proofErr w:type="spellStart"/>
            <w:r>
              <w:rPr>
                <w:rFonts w:asciiTheme="majorHAnsi" w:eastAsia="Times New Roman" w:hAnsiTheme="majorHAnsi" w:cs="Calibri"/>
                <w:sz w:val="20"/>
              </w:rPr>
              <w:t>Ornatowski</w:t>
            </w:r>
            <w:proofErr w:type="spellEnd"/>
          </w:p>
          <w:p w14:paraId="7C935DE0" w14:textId="77777777" w:rsidR="003C500D" w:rsidRDefault="003C500D">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Margot Latham</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3C855076" w14:textId="77777777"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21" w:history="1">
              <w:r w:rsidR="003C500D" w:rsidRPr="0030314C">
                <w:rPr>
                  <w:rStyle w:val="Hyperlink"/>
                  <w:rFonts w:asciiTheme="majorHAnsi" w:eastAsia="Times New Roman" w:hAnsiTheme="majorHAnsi" w:cs="Calibri"/>
                  <w:sz w:val="18"/>
                  <w:szCs w:val="18"/>
                </w:rPr>
                <w:t>mark.ornatowski@health.nsw.gov.au</w:t>
              </w:r>
            </w:hyperlink>
          </w:p>
          <w:p w14:paraId="1FB217D7" w14:textId="3E07C8C7"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22" w:history="1">
              <w:r w:rsidR="003C500D" w:rsidRPr="0030314C">
                <w:rPr>
                  <w:rStyle w:val="Hyperlink"/>
                  <w:rFonts w:asciiTheme="majorHAnsi" w:eastAsia="Times New Roman" w:hAnsiTheme="majorHAnsi" w:cs="Calibri"/>
                  <w:sz w:val="18"/>
                  <w:szCs w:val="18"/>
                </w:rPr>
                <w:t>margot.latham@health.nsw.gov.au</w:t>
              </w:r>
            </w:hyperlink>
          </w:p>
        </w:tc>
      </w:tr>
      <w:tr w:rsidR="0030314C" w14:paraId="2C1BFDB6" w14:textId="77777777" w:rsidTr="0030314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4A0037A7" w14:textId="77777777" w:rsidR="003C500D" w:rsidRDefault="003C500D" w:rsidP="004F003D">
            <w:pPr>
              <w:spacing w:after="0"/>
              <w:rPr>
                <w:rFonts w:asciiTheme="majorHAnsi" w:hAnsiTheme="majorHAnsi"/>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563CBDA" w14:textId="3C70E0EC"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hyperlink r:id="rId23" w:history="1">
              <w:r w:rsidR="003C500D" w:rsidRPr="0030314C">
                <w:rPr>
                  <w:rStyle w:val="Hyperlink"/>
                  <w:rFonts w:asciiTheme="majorHAnsi" w:hAnsiTheme="majorHAnsi"/>
                  <w:b/>
                  <w:sz w:val="18"/>
                  <w:szCs w:val="18"/>
                </w:rPr>
                <w:t>Cell &amp; Molecular Therapies (Royal Prince Alfred Hospital)</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09016ED" w14:textId="77777777" w:rsidR="003C500D" w:rsidRDefault="003C500D">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 xml:space="preserve">Zlatibor </w:t>
            </w:r>
            <w:proofErr w:type="spellStart"/>
            <w:r>
              <w:rPr>
                <w:rFonts w:asciiTheme="majorHAnsi" w:eastAsia="Times New Roman" w:hAnsiTheme="majorHAnsi" w:cs="Calibri"/>
                <w:sz w:val="20"/>
              </w:rPr>
              <w:t>Velickovic</w:t>
            </w:r>
            <w:proofErr w:type="spellEnd"/>
            <w:r>
              <w:rPr>
                <w:rFonts w:asciiTheme="majorHAnsi" w:eastAsia="Times New Roman" w:hAnsiTheme="majorHAnsi" w:cs="Calibri"/>
                <w:sz w:val="20"/>
              </w:rPr>
              <w:t xml:space="preserve"> </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2CC6CCC" w14:textId="77777777"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24" w:history="1">
              <w:r w:rsidR="003C500D" w:rsidRPr="0030314C">
                <w:rPr>
                  <w:rStyle w:val="Hyperlink"/>
                  <w:rFonts w:asciiTheme="majorHAnsi" w:eastAsia="Times New Roman" w:hAnsiTheme="majorHAnsi" w:cs="Calibri"/>
                  <w:sz w:val="18"/>
                  <w:szCs w:val="18"/>
                </w:rPr>
                <w:t>Zlatibor.Velickovic@health.nsw.gov.au</w:t>
              </w:r>
            </w:hyperlink>
          </w:p>
        </w:tc>
      </w:tr>
      <w:tr w:rsidR="0030314C" w14:paraId="1148C009" w14:textId="77777777" w:rsidTr="0030314C">
        <w:trPr>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48E104E9" w14:textId="77777777" w:rsidR="003C500D" w:rsidRDefault="003C500D" w:rsidP="004F003D">
            <w:pPr>
              <w:spacing w:after="0"/>
              <w:rPr>
                <w:rFonts w:asciiTheme="majorHAnsi" w:hAnsiTheme="majorHAnsi"/>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B8637A8" w14:textId="06DBE957"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hyperlink r:id="rId25" w:history="1">
              <w:r w:rsidR="003C500D" w:rsidRPr="0030314C">
                <w:rPr>
                  <w:rStyle w:val="Hyperlink"/>
                  <w:rFonts w:asciiTheme="majorHAnsi" w:hAnsiTheme="majorHAnsi"/>
                  <w:b/>
                  <w:sz w:val="18"/>
                  <w:szCs w:val="18"/>
                </w:rPr>
                <w:t>Centre of Excellence in Cellular Immunotherapy (Peter Mac)</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7122024" w14:textId="77777777" w:rsidR="003C500D" w:rsidRDefault="003C500D">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Nathan Smith</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55DCA3A9" w14:textId="4BAE3F14"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323130"/>
                <w:sz w:val="18"/>
                <w:szCs w:val="18"/>
                <w:shd w:val="clear" w:color="auto" w:fill="FFFFFF"/>
              </w:rPr>
            </w:pPr>
            <w:hyperlink r:id="rId26" w:history="1">
              <w:r w:rsidR="003C500D" w:rsidRPr="0030314C">
                <w:rPr>
                  <w:rStyle w:val="Hyperlink"/>
                  <w:rFonts w:asciiTheme="majorHAnsi" w:hAnsiTheme="majorHAnsi" w:cs="Segoe UI"/>
                  <w:sz w:val="18"/>
                  <w:szCs w:val="18"/>
                  <w:shd w:val="clear" w:color="auto" w:fill="FFFFFF"/>
                </w:rPr>
                <w:t>nathansmith@celltherapies.com.au</w:t>
              </w:r>
            </w:hyperlink>
          </w:p>
        </w:tc>
      </w:tr>
      <w:tr w:rsidR="0030314C" w14:paraId="4AEE8CF4" w14:textId="77777777" w:rsidTr="0030314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EFBE207" w14:textId="27E0E1EB" w:rsidR="003C500D" w:rsidRDefault="003C500D" w:rsidP="004F003D">
            <w:pPr>
              <w:spacing w:after="0" w:line="276" w:lineRule="auto"/>
              <w:rPr>
                <w:rFonts w:asciiTheme="majorHAnsi" w:hAnsiTheme="majorHAnsi"/>
                <w:b w:val="0"/>
                <w:sz w:val="20"/>
              </w:rPr>
            </w:pPr>
            <w:r>
              <w:rPr>
                <w:rFonts w:asciiTheme="majorHAnsi" w:hAnsiTheme="majorHAnsi"/>
                <w:sz w:val="20"/>
              </w:rPr>
              <w:t>Small Molecule</w:t>
            </w: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01AE855" w14:textId="2AFDDF96" w:rsidR="003C500D" w:rsidRPr="0030314C" w:rsidRDefault="00AF483A" w:rsidP="1505D6EF">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27" w:history="1">
              <w:r w:rsidR="003C500D" w:rsidRPr="0030314C">
                <w:rPr>
                  <w:rStyle w:val="Hyperlink"/>
                  <w:rFonts w:asciiTheme="majorHAnsi" w:hAnsiTheme="majorHAnsi"/>
                  <w:b/>
                  <w:bCs/>
                  <w:sz w:val="18"/>
                  <w:szCs w:val="18"/>
                </w:rPr>
                <w:t>Australian Translational Medicinal Chemistry Facility (ATMCF; Monash)</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34FCAC9" w14:textId="77777777" w:rsidR="003C500D" w:rsidRDefault="003C500D" w:rsidP="210B7E8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sidRPr="210B7E85">
              <w:rPr>
                <w:rFonts w:asciiTheme="majorHAnsi" w:eastAsia="Times New Roman" w:hAnsiTheme="majorHAnsi" w:cs="Calibri"/>
                <w:sz w:val="20"/>
              </w:rPr>
              <w:t>Jonathan Baell</w:t>
            </w:r>
          </w:p>
          <w:p w14:paraId="57236CEA" w14:textId="77777777" w:rsidR="003C500D" w:rsidRDefault="003C500D" w:rsidP="210B7E85">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sidRPr="210B7E85">
              <w:rPr>
                <w:rFonts w:asciiTheme="majorHAnsi" w:eastAsia="Times New Roman" w:hAnsiTheme="majorHAnsi" w:cs="Calibri"/>
                <w:sz w:val="20"/>
              </w:rPr>
              <w:t>Bernard Flynn</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4118FF42" w14:textId="77777777" w:rsidR="003C500D" w:rsidRPr="0030314C" w:rsidRDefault="00AF483A" w:rsidP="210B7E8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28">
              <w:r w:rsidR="003C500D" w:rsidRPr="0030314C">
                <w:rPr>
                  <w:rStyle w:val="Hyperlink"/>
                  <w:rFonts w:asciiTheme="majorHAnsi" w:eastAsia="Times New Roman" w:hAnsiTheme="majorHAnsi" w:cs="Calibri"/>
                  <w:sz w:val="18"/>
                  <w:szCs w:val="18"/>
                </w:rPr>
                <w:t>jonathan.baell@monash.edu</w:t>
              </w:r>
            </w:hyperlink>
          </w:p>
          <w:p w14:paraId="24AAC03D" w14:textId="3E87DD9A" w:rsidR="003C500D" w:rsidRPr="0030314C" w:rsidRDefault="00AF483A" w:rsidP="210B7E8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29" w:history="1">
              <w:r w:rsidR="003C500D" w:rsidRPr="0030314C">
                <w:rPr>
                  <w:rStyle w:val="Hyperlink"/>
                  <w:rFonts w:asciiTheme="majorHAnsi" w:eastAsia="Times New Roman" w:hAnsiTheme="majorHAnsi" w:cs="Calibri"/>
                  <w:sz w:val="18"/>
                  <w:szCs w:val="18"/>
                </w:rPr>
                <w:t>leanne.hawkey@monash.edu</w:t>
              </w:r>
            </w:hyperlink>
          </w:p>
        </w:tc>
      </w:tr>
      <w:tr w:rsidR="0030314C" w14:paraId="07A80365" w14:textId="77777777" w:rsidTr="0030314C">
        <w:trPr>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3CA24FEC" w14:textId="77777777" w:rsidR="003C500D" w:rsidRDefault="003C500D">
            <w:pPr>
              <w:spacing w:after="0"/>
              <w:rPr>
                <w:rFonts w:asciiTheme="majorHAnsi" w:hAnsiTheme="majorHAnsi"/>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9E0DE10" w14:textId="42B252C1"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hyperlink r:id="rId30" w:history="1">
              <w:r w:rsidR="003C500D" w:rsidRPr="0030314C">
                <w:rPr>
                  <w:rStyle w:val="Hyperlink"/>
                  <w:rFonts w:asciiTheme="majorHAnsi" w:hAnsiTheme="majorHAnsi"/>
                  <w:b/>
                  <w:sz w:val="18"/>
                  <w:szCs w:val="18"/>
                </w:rPr>
                <w:t>Centre for Drug Candidate Optimisation (Monash)</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2B3D0AD" w14:textId="77777777" w:rsidR="003C500D" w:rsidRDefault="003C500D" w:rsidP="210B7E8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210B7E85">
              <w:rPr>
                <w:rFonts w:asciiTheme="majorHAnsi" w:eastAsia="Times New Roman" w:hAnsiTheme="majorHAnsi" w:cs="Calibri"/>
                <w:sz w:val="20"/>
              </w:rPr>
              <w:t>Susan Charman</w:t>
            </w:r>
          </w:p>
          <w:p w14:paraId="47592D8D" w14:textId="77777777" w:rsidR="003C500D" w:rsidRDefault="003C500D" w:rsidP="210B7E8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210B7E85">
              <w:rPr>
                <w:rFonts w:asciiTheme="majorHAnsi" w:eastAsia="Times New Roman" w:hAnsiTheme="majorHAnsi" w:cs="Calibri"/>
                <w:sz w:val="20"/>
              </w:rPr>
              <w:t>Andrew Powell</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335569D" w14:textId="77777777"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sz w:val="18"/>
                <w:szCs w:val="18"/>
              </w:rPr>
            </w:pPr>
            <w:hyperlink r:id="rId31" w:history="1">
              <w:r w:rsidR="003C500D" w:rsidRPr="0030314C">
                <w:rPr>
                  <w:rStyle w:val="Hyperlink"/>
                  <w:rFonts w:asciiTheme="majorHAnsi" w:eastAsia="Times New Roman" w:hAnsiTheme="majorHAnsi" w:cs="Calibri"/>
                  <w:sz w:val="18"/>
                  <w:szCs w:val="18"/>
                </w:rPr>
                <w:t>susan.charman@monash.edu</w:t>
              </w:r>
            </w:hyperlink>
          </w:p>
          <w:p w14:paraId="70488E16" w14:textId="77777777"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32" w:history="1">
              <w:r w:rsidR="003C500D" w:rsidRPr="0030314C">
                <w:rPr>
                  <w:rStyle w:val="Hyperlink"/>
                  <w:rFonts w:asciiTheme="majorHAnsi" w:eastAsia="Times New Roman" w:hAnsiTheme="majorHAnsi" w:cs="Calibri"/>
                  <w:sz w:val="18"/>
                  <w:szCs w:val="18"/>
                </w:rPr>
                <w:t>andrew.powell@monash.edu</w:t>
              </w:r>
            </w:hyperlink>
          </w:p>
        </w:tc>
      </w:tr>
      <w:tr w:rsidR="0030314C" w14:paraId="3206FEEF" w14:textId="77777777" w:rsidTr="0030314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5396E84C" w14:textId="77777777" w:rsidR="003C500D" w:rsidRDefault="003C500D">
            <w:pPr>
              <w:spacing w:after="0"/>
              <w:rPr>
                <w:rFonts w:asciiTheme="majorHAnsi" w:hAnsiTheme="majorHAnsi"/>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F5A84B3" w14:textId="3C137F28"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33" w:history="1">
              <w:r w:rsidR="003C500D" w:rsidRPr="0030314C">
                <w:rPr>
                  <w:rStyle w:val="Hyperlink"/>
                  <w:rFonts w:asciiTheme="majorHAnsi" w:hAnsiTheme="majorHAnsi"/>
                  <w:b/>
                  <w:sz w:val="18"/>
                  <w:szCs w:val="18"/>
                </w:rPr>
                <w:t>Centre for Integrated Preclinical Drug Development (UQ)</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EA19FBE" w14:textId="77777777" w:rsidR="003C500D" w:rsidRDefault="003C500D">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Maree Smith</w:t>
            </w:r>
          </w:p>
          <w:p w14:paraId="097A1844" w14:textId="77777777" w:rsidR="003C500D" w:rsidRDefault="003C500D">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 xml:space="preserve">Andy </w:t>
            </w:r>
            <w:proofErr w:type="spellStart"/>
            <w:r>
              <w:rPr>
                <w:rFonts w:asciiTheme="majorHAnsi" w:eastAsia="Times New Roman" w:hAnsiTheme="majorHAnsi" w:cs="Calibri"/>
                <w:sz w:val="20"/>
              </w:rPr>
              <w:t>Kuo</w:t>
            </w:r>
            <w:proofErr w:type="spellEnd"/>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C018CD2" w14:textId="77777777"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34" w:history="1">
              <w:r w:rsidR="003C500D" w:rsidRPr="0030314C">
                <w:rPr>
                  <w:rStyle w:val="Hyperlink"/>
                  <w:rFonts w:asciiTheme="majorHAnsi" w:eastAsia="Times New Roman" w:hAnsiTheme="majorHAnsi" w:cs="Calibri"/>
                  <w:sz w:val="18"/>
                  <w:szCs w:val="18"/>
                </w:rPr>
                <w:t>maree.smith@uq.edu.au</w:t>
              </w:r>
            </w:hyperlink>
          </w:p>
          <w:p w14:paraId="52841CE5" w14:textId="77777777"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35" w:history="1">
              <w:r w:rsidR="003C500D" w:rsidRPr="0030314C">
                <w:rPr>
                  <w:rStyle w:val="Hyperlink"/>
                  <w:rFonts w:asciiTheme="majorHAnsi" w:eastAsia="Times New Roman" w:hAnsiTheme="majorHAnsi" w:cs="Calibri"/>
                  <w:sz w:val="18"/>
                  <w:szCs w:val="18"/>
                </w:rPr>
                <w:t>a.kuo1@uq.edu.au</w:t>
              </w:r>
            </w:hyperlink>
          </w:p>
        </w:tc>
      </w:tr>
      <w:tr w:rsidR="0030314C" w14:paraId="2D8A8E78" w14:textId="77777777" w:rsidTr="0030314C">
        <w:trPr>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516EDB9C" w14:textId="77777777" w:rsidR="003C500D" w:rsidRDefault="003C500D">
            <w:pPr>
              <w:spacing w:after="0"/>
              <w:rPr>
                <w:rFonts w:asciiTheme="majorHAnsi" w:hAnsiTheme="majorHAnsi"/>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4EBBFC6" w14:textId="6312ACC8"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36" w:history="1">
              <w:r w:rsidR="003C500D" w:rsidRPr="0030314C">
                <w:rPr>
                  <w:rStyle w:val="Hyperlink"/>
                  <w:rFonts w:asciiTheme="majorHAnsi" w:hAnsiTheme="majorHAnsi"/>
                  <w:b/>
                  <w:sz w:val="18"/>
                  <w:szCs w:val="18"/>
                </w:rPr>
                <w:t>Compounds Australia (Griffith)</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328C914" w14:textId="77777777" w:rsidR="003C500D" w:rsidRDefault="003C500D" w:rsidP="210B7E85">
            <w:pPr>
              <w:spacing w:after="0" w:line="276" w:lineRule="auto"/>
              <w:ind w:left="-106" w:firstLine="106"/>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210B7E85">
              <w:rPr>
                <w:rFonts w:asciiTheme="majorHAnsi" w:eastAsia="Times New Roman" w:hAnsiTheme="majorHAnsi" w:cs="Calibri"/>
                <w:sz w:val="20"/>
              </w:rPr>
              <w:t>Moana Simpson</w:t>
            </w:r>
          </w:p>
          <w:p w14:paraId="4EB6B5F1" w14:textId="77777777" w:rsidR="003C500D" w:rsidRDefault="003C500D" w:rsidP="210B7E85">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210B7E85">
              <w:rPr>
                <w:rFonts w:asciiTheme="majorHAnsi" w:eastAsia="Times New Roman" w:hAnsiTheme="majorHAnsi" w:cs="Calibri"/>
                <w:sz w:val="20"/>
              </w:rPr>
              <w:t>Wilma James</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26EC8CD" w14:textId="77777777"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37" w:history="1">
              <w:r w:rsidR="003C500D" w:rsidRPr="0030314C">
                <w:rPr>
                  <w:rStyle w:val="Hyperlink"/>
                  <w:rFonts w:asciiTheme="majorHAnsi" w:eastAsia="Times New Roman" w:hAnsiTheme="majorHAnsi" w:cs="Calibri"/>
                  <w:sz w:val="18"/>
                  <w:szCs w:val="18"/>
                </w:rPr>
                <w:t>m.simpson@griffith.edu.au</w:t>
              </w:r>
            </w:hyperlink>
          </w:p>
          <w:p w14:paraId="7F1A40AD" w14:textId="77777777" w:rsidR="003C500D" w:rsidRPr="0030314C" w:rsidRDefault="00AF483A">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38" w:history="1">
              <w:r w:rsidR="003C500D" w:rsidRPr="0030314C">
                <w:rPr>
                  <w:rStyle w:val="Hyperlink"/>
                  <w:rFonts w:asciiTheme="majorHAnsi" w:eastAsia="Times New Roman" w:hAnsiTheme="majorHAnsi" w:cs="Calibri"/>
                  <w:sz w:val="18"/>
                  <w:szCs w:val="18"/>
                </w:rPr>
                <w:t>wilma.james@griffith.edu.au</w:t>
              </w:r>
            </w:hyperlink>
          </w:p>
        </w:tc>
      </w:tr>
      <w:tr w:rsidR="0030314C" w14:paraId="0679FDB6" w14:textId="77777777" w:rsidTr="0030314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37886045" w14:textId="77777777" w:rsidR="003C500D" w:rsidRDefault="003C500D">
            <w:pPr>
              <w:spacing w:after="0"/>
              <w:rPr>
                <w:rFonts w:asciiTheme="majorHAnsi" w:hAnsiTheme="majorHAnsi"/>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5E20645" w14:textId="471DE56C"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hyperlink r:id="rId39" w:history="1">
              <w:proofErr w:type="spellStart"/>
              <w:r w:rsidR="003C500D" w:rsidRPr="0030314C">
                <w:rPr>
                  <w:rStyle w:val="Hyperlink"/>
                  <w:rFonts w:asciiTheme="majorHAnsi" w:hAnsiTheme="majorHAnsi"/>
                  <w:b/>
                  <w:sz w:val="18"/>
                  <w:szCs w:val="18"/>
                </w:rPr>
                <w:t>TetraQ</w:t>
              </w:r>
              <w:proofErr w:type="spellEnd"/>
              <w:r w:rsidR="003C500D" w:rsidRPr="0030314C">
                <w:rPr>
                  <w:rStyle w:val="Hyperlink"/>
                  <w:rFonts w:asciiTheme="majorHAnsi" w:hAnsiTheme="majorHAnsi"/>
                  <w:b/>
                  <w:sz w:val="18"/>
                  <w:szCs w:val="18"/>
                </w:rPr>
                <w:t xml:space="preserve"> (UQ)</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B173851" w14:textId="77777777" w:rsidR="003C500D" w:rsidRDefault="003C500D">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Peter Tapley</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4D85E8E" w14:textId="77777777" w:rsidR="003C500D" w:rsidRPr="0030314C" w:rsidRDefault="00AF483A">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hyperlink r:id="rId40" w:history="1">
              <w:r w:rsidR="003C500D" w:rsidRPr="0030314C">
                <w:rPr>
                  <w:rStyle w:val="Hyperlink"/>
                  <w:rFonts w:asciiTheme="majorHAnsi" w:eastAsia="Times New Roman" w:hAnsiTheme="majorHAnsi" w:cs="Calibri"/>
                  <w:sz w:val="18"/>
                  <w:szCs w:val="18"/>
                </w:rPr>
                <w:t>p.tapley@tetraq.com.au</w:t>
              </w:r>
            </w:hyperlink>
          </w:p>
        </w:tc>
      </w:tr>
      <w:tr w:rsidR="0030314C" w14:paraId="1E21BCEA" w14:textId="77777777" w:rsidTr="0030314C">
        <w:trPr>
          <w:trHeight w:val="260"/>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95B3D7" w:themeColor="accent1" w:themeTint="99"/>
              <w:left w:val="single" w:sz="4" w:space="0" w:color="95B3D7" w:themeColor="accent1" w:themeTint="99"/>
              <w:right w:val="single" w:sz="4" w:space="0" w:color="95B3D7" w:themeColor="accent1" w:themeTint="99"/>
            </w:tcBorders>
            <w:vAlign w:val="center"/>
          </w:tcPr>
          <w:p w14:paraId="77C568A4" w14:textId="1FCE4E0D" w:rsidR="003C500D" w:rsidRDefault="003C500D" w:rsidP="003C500D">
            <w:pPr>
              <w:spacing w:after="0"/>
              <w:rPr>
                <w:rFonts w:asciiTheme="majorHAnsi" w:hAnsiTheme="majorHAnsi"/>
                <w:sz w:val="20"/>
              </w:rPr>
            </w:pPr>
            <w:r w:rsidRPr="1505D6EF">
              <w:rPr>
                <w:rFonts w:asciiTheme="majorHAnsi" w:hAnsiTheme="majorHAnsi"/>
                <w:sz w:val="20"/>
              </w:rPr>
              <w:t>High Throughput Screening</w:t>
            </w:r>
            <w:r w:rsidRPr="1505D6EF">
              <w:rPr>
                <w:rFonts w:asciiTheme="majorHAnsi" w:hAnsiTheme="majorHAnsi"/>
                <w:b w:val="0"/>
                <w:bCs w:val="0"/>
                <w:sz w:val="20"/>
              </w:rPr>
              <w:t>*</w:t>
            </w: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6B4C5376" w14:textId="1786186A" w:rsidR="003C500D" w:rsidRPr="0030314C" w:rsidRDefault="00AF483A" w:rsidP="1505D6EF">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hyperlink r:id="rId41" w:history="1">
              <w:r w:rsidR="003C500D" w:rsidRPr="0030314C">
                <w:rPr>
                  <w:rStyle w:val="Hyperlink"/>
                  <w:rFonts w:eastAsia="Times New Roman" w:cs="Calibri"/>
                  <w:b/>
                  <w:bCs/>
                  <w:sz w:val="18"/>
                  <w:szCs w:val="18"/>
                </w:rPr>
                <w:t>ACRF Drug Discovery Centre for Childhood Cancer (Children's Cancer Institute)</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7746996D" w14:textId="0EC35CFA" w:rsidR="003C500D" w:rsidRDefault="003C500D" w:rsidP="210B7E8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210B7E85">
              <w:rPr>
                <w:rFonts w:eastAsia="Times New Roman" w:cs="Calibri"/>
                <w:sz w:val="20"/>
              </w:rPr>
              <w:t>Greg Arndt</w:t>
            </w:r>
          </w:p>
          <w:p w14:paraId="24FA7FA0" w14:textId="165027F7" w:rsidR="003C500D" w:rsidRDefault="003C500D" w:rsidP="210B7E8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210B7E85">
              <w:rPr>
                <w:rFonts w:eastAsia="Times New Roman" w:cs="Calibri"/>
                <w:sz w:val="20"/>
              </w:rPr>
              <w:t>Andrew Stone</w:t>
            </w:r>
          </w:p>
          <w:p w14:paraId="6A2AC7AE" w14:textId="6A7D3BC6" w:rsidR="003C500D" w:rsidRDefault="003C500D" w:rsidP="210B7E8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210B7E85">
              <w:rPr>
                <w:rFonts w:eastAsia="Times New Roman" w:cs="Calibri"/>
                <w:sz w:val="20"/>
              </w:rPr>
              <w:t>Tim Failes</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75D84B27" w14:textId="77777777" w:rsidR="003C500D" w:rsidRPr="0030314C" w:rsidRDefault="00AF483A" w:rsidP="006D2BA1">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hyperlink r:id="rId42" w:history="1">
              <w:r w:rsidR="003C500D" w:rsidRPr="0030314C">
                <w:rPr>
                  <w:rStyle w:val="Hyperlink"/>
                  <w:rFonts w:eastAsia="Times New Roman" w:cs="Calibri"/>
                  <w:sz w:val="18"/>
                  <w:szCs w:val="18"/>
                </w:rPr>
                <w:t>garndt@ccia.org.au</w:t>
              </w:r>
            </w:hyperlink>
          </w:p>
          <w:p w14:paraId="05C81248" w14:textId="77777777" w:rsidR="003C500D" w:rsidRPr="0030314C" w:rsidRDefault="00AF483A" w:rsidP="006D2BA1">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hyperlink r:id="rId43" w:history="1">
              <w:r w:rsidR="003C500D" w:rsidRPr="0030314C">
                <w:rPr>
                  <w:rStyle w:val="Hyperlink"/>
                  <w:rFonts w:eastAsia="Times New Roman" w:cs="Calibri"/>
                  <w:sz w:val="18"/>
                  <w:szCs w:val="18"/>
                </w:rPr>
                <w:t>AStone@ccia.org.au</w:t>
              </w:r>
            </w:hyperlink>
          </w:p>
          <w:p w14:paraId="063B5B1F" w14:textId="677208FB" w:rsidR="003C500D" w:rsidRPr="0030314C" w:rsidRDefault="00AF483A" w:rsidP="006D2BA1">
            <w:pPr>
              <w:spacing w:after="0" w:line="276" w:lineRule="auto"/>
              <w:cnfStyle w:val="000000000000" w:firstRow="0" w:lastRow="0" w:firstColumn="0" w:lastColumn="0" w:oddVBand="0" w:evenVBand="0" w:oddHBand="0" w:evenHBand="0" w:firstRowFirstColumn="0" w:firstRowLastColumn="0" w:lastRowFirstColumn="0" w:lastRowLastColumn="0"/>
              <w:rPr>
                <w:sz w:val="18"/>
                <w:szCs w:val="18"/>
              </w:rPr>
            </w:pPr>
            <w:hyperlink r:id="rId44" w:history="1">
              <w:r w:rsidR="003C500D" w:rsidRPr="0030314C">
                <w:rPr>
                  <w:rStyle w:val="Hyperlink"/>
                  <w:rFonts w:eastAsia="Times New Roman" w:cs="Calibri"/>
                  <w:sz w:val="18"/>
                  <w:szCs w:val="18"/>
                </w:rPr>
                <w:t>tfailes@ccia.org.au</w:t>
              </w:r>
            </w:hyperlink>
          </w:p>
        </w:tc>
      </w:tr>
      <w:tr w:rsidR="0030314C" w14:paraId="474297D7" w14:textId="77777777" w:rsidTr="0030314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3A364C4A" w14:textId="77777777" w:rsidR="003C500D" w:rsidRDefault="003C500D" w:rsidP="006D2BA1">
            <w:pPr>
              <w:spacing w:after="0"/>
              <w:rPr>
                <w:rFonts w:asciiTheme="majorHAnsi" w:hAnsiTheme="majorHAnsi"/>
                <w:b w:val="0"/>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50198335" w14:textId="3FE2763E" w:rsidR="003C500D" w:rsidRPr="0030314C" w:rsidRDefault="00AF483A" w:rsidP="003C500D">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rPr>
            </w:pPr>
            <w:hyperlink r:id="rId45" w:history="1">
              <w:r w:rsidR="003C500D" w:rsidRPr="0030314C">
                <w:rPr>
                  <w:rStyle w:val="Hyperlink"/>
                  <w:rFonts w:eastAsia="Times New Roman" w:cs="Calibri"/>
                  <w:b/>
                  <w:bCs/>
                  <w:sz w:val="18"/>
                  <w:szCs w:val="18"/>
                </w:rPr>
                <w:t>ANU Centre for Therapeutic Discovery (ANU)</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7DCB62C4" w14:textId="482CCFDF" w:rsidR="003C500D" w:rsidRPr="00481815" w:rsidRDefault="003C500D" w:rsidP="006D2BA1">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rPr>
            </w:pPr>
            <w:proofErr w:type="spellStart"/>
            <w:r w:rsidRPr="00481815">
              <w:rPr>
                <w:rFonts w:eastAsia="Times New Roman" w:cs="Calibri"/>
                <w:sz w:val="20"/>
              </w:rPr>
              <w:t>Amee</w:t>
            </w:r>
            <w:proofErr w:type="spellEnd"/>
            <w:r w:rsidRPr="00481815">
              <w:rPr>
                <w:rFonts w:eastAsia="Times New Roman" w:cs="Calibri"/>
                <w:sz w:val="20"/>
              </w:rPr>
              <w:t xml:space="preserve"> George</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7E98E339" w14:textId="7A2F7ED1" w:rsidR="003C500D" w:rsidRPr="0030314C" w:rsidRDefault="00AF483A" w:rsidP="006D2BA1">
            <w:pPr>
              <w:spacing w:after="0" w:line="276" w:lineRule="auto"/>
              <w:cnfStyle w:val="000000100000" w:firstRow="0" w:lastRow="0" w:firstColumn="0" w:lastColumn="0" w:oddVBand="0" w:evenVBand="0" w:oddHBand="1" w:evenHBand="0" w:firstRowFirstColumn="0" w:firstRowLastColumn="0" w:lastRowFirstColumn="0" w:lastRowLastColumn="0"/>
              <w:rPr>
                <w:sz w:val="18"/>
                <w:szCs w:val="18"/>
              </w:rPr>
            </w:pPr>
            <w:hyperlink r:id="rId46" w:history="1">
              <w:r w:rsidR="003C500D" w:rsidRPr="0030314C">
                <w:rPr>
                  <w:rStyle w:val="Hyperlink"/>
                  <w:rFonts w:eastAsia="Times New Roman" w:cs="Calibri"/>
                  <w:sz w:val="18"/>
                  <w:szCs w:val="18"/>
                </w:rPr>
                <w:t>amee.george@anu.edu.au</w:t>
              </w:r>
            </w:hyperlink>
          </w:p>
        </w:tc>
      </w:tr>
      <w:tr w:rsidR="0030314C" w14:paraId="0CE99B27" w14:textId="77777777" w:rsidTr="0030314C">
        <w:trPr>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7E0BC81C" w14:textId="77777777" w:rsidR="003C500D" w:rsidRDefault="003C500D" w:rsidP="006D2BA1">
            <w:pPr>
              <w:spacing w:after="0"/>
              <w:rPr>
                <w:rFonts w:asciiTheme="majorHAnsi" w:hAnsiTheme="majorHAnsi"/>
                <w:b w:val="0"/>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2508E64A" w14:textId="3236F909" w:rsidR="003C500D" w:rsidRPr="0030314C" w:rsidRDefault="00AF483A" w:rsidP="003C500D">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rPr>
            </w:pPr>
            <w:hyperlink r:id="rId47" w:history="1">
              <w:r w:rsidR="003C500D" w:rsidRPr="0030314C">
                <w:rPr>
                  <w:rStyle w:val="Hyperlink"/>
                  <w:rFonts w:eastAsia="Times New Roman" w:cs="Calibri"/>
                  <w:b/>
                  <w:bCs/>
                  <w:sz w:val="18"/>
                  <w:szCs w:val="18"/>
                </w:rPr>
                <w:t>Cell Screen SA (Flinders)</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61777222" w14:textId="71AE39FD" w:rsidR="003C500D" w:rsidRPr="00481815" w:rsidRDefault="003C500D" w:rsidP="006D2BA1">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rPr>
            </w:pPr>
            <w:r w:rsidRPr="00481815">
              <w:rPr>
                <w:rFonts w:eastAsia="Times New Roman" w:cs="Calibri"/>
                <w:sz w:val="20"/>
              </w:rPr>
              <w:t xml:space="preserve">Amanda </w:t>
            </w:r>
            <w:proofErr w:type="spellStart"/>
            <w:r w:rsidRPr="00481815">
              <w:rPr>
                <w:rFonts w:eastAsia="Times New Roman" w:cs="Calibri"/>
                <w:sz w:val="20"/>
              </w:rPr>
              <w:t>Aloia</w:t>
            </w:r>
            <w:proofErr w:type="spellEnd"/>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3E62669B" w14:textId="6066A320" w:rsidR="003C500D" w:rsidRPr="0030314C" w:rsidRDefault="00AF483A" w:rsidP="006D2BA1">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hyperlink r:id="rId48" w:history="1">
              <w:r w:rsidR="003C500D" w:rsidRPr="0030314C">
                <w:rPr>
                  <w:rStyle w:val="Hyperlink"/>
                  <w:rFonts w:eastAsia="Times New Roman" w:cs="Calibri"/>
                  <w:sz w:val="18"/>
                  <w:szCs w:val="18"/>
                </w:rPr>
                <w:t>amanda.aloia@flinders.edu.au</w:t>
              </w:r>
            </w:hyperlink>
          </w:p>
        </w:tc>
      </w:tr>
      <w:tr w:rsidR="0030314C" w14:paraId="4E221557" w14:textId="77777777" w:rsidTr="0030314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7E5F354A" w14:textId="77777777" w:rsidR="003C500D" w:rsidRDefault="003C500D" w:rsidP="006D2BA1">
            <w:pPr>
              <w:spacing w:after="0"/>
              <w:rPr>
                <w:rFonts w:asciiTheme="majorHAnsi" w:hAnsiTheme="majorHAnsi"/>
                <w:b w:val="0"/>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258C5218" w14:textId="26730343" w:rsidR="003C500D" w:rsidRPr="0030314C" w:rsidRDefault="00AF483A" w:rsidP="003C500D">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rPr>
            </w:pPr>
            <w:hyperlink r:id="rId49" w:history="1">
              <w:r w:rsidR="003C500D" w:rsidRPr="0030314C">
                <w:rPr>
                  <w:rStyle w:val="Hyperlink"/>
                  <w:rFonts w:eastAsia="Times New Roman" w:cs="Calibri"/>
                  <w:b/>
                  <w:bCs/>
                  <w:sz w:val="18"/>
                  <w:szCs w:val="18"/>
                </w:rPr>
                <w:t>Community for Open Antimicrobial Drug Discovery (UQ)</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13362017" w14:textId="245E4CB2" w:rsidR="003C500D" w:rsidRPr="00481815" w:rsidRDefault="003C500D" w:rsidP="006D2BA1">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rPr>
            </w:pPr>
            <w:r w:rsidRPr="00481815">
              <w:rPr>
                <w:rFonts w:eastAsia="Times New Roman" w:cs="Calibri"/>
                <w:sz w:val="20"/>
              </w:rPr>
              <w:t xml:space="preserve">Johannes </w:t>
            </w:r>
            <w:proofErr w:type="spellStart"/>
            <w:r w:rsidRPr="00481815">
              <w:rPr>
                <w:rFonts w:eastAsia="Times New Roman" w:cs="Calibri"/>
                <w:sz w:val="20"/>
              </w:rPr>
              <w:t>Zuegg</w:t>
            </w:r>
            <w:proofErr w:type="spellEnd"/>
            <w:r w:rsidRPr="00481815">
              <w:rPr>
                <w:rFonts w:eastAsia="Times New Roman" w:cs="Calibri"/>
                <w:sz w:val="20"/>
              </w:rPr>
              <w:t xml:space="preserve"> Mark </w:t>
            </w:r>
            <w:proofErr w:type="spellStart"/>
            <w:r w:rsidRPr="00481815">
              <w:rPr>
                <w:rFonts w:eastAsia="Times New Roman" w:cs="Calibri"/>
                <w:sz w:val="20"/>
              </w:rPr>
              <w:t>Blaskovich</w:t>
            </w:r>
            <w:proofErr w:type="spellEnd"/>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1E79BCC4" w14:textId="50B0FDA3" w:rsidR="003C500D" w:rsidRPr="0030314C" w:rsidRDefault="00AF483A" w:rsidP="006D2BA1">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hyperlink r:id="rId50" w:history="1">
              <w:r w:rsidR="003C500D" w:rsidRPr="0030314C">
                <w:rPr>
                  <w:rStyle w:val="Hyperlink"/>
                  <w:rFonts w:eastAsia="Times New Roman" w:cs="Calibri"/>
                  <w:sz w:val="18"/>
                  <w:szCs w:val="18"/>
                </w:rPr>
                <w:t>j.zuegg@imb.uq.edu.au</w:t>
              </w:r>
            </w:hyperlink>
            <w:r w:rsidR="003C500D" w:rsidRPr="0030314C">
              <w:rPr>
                <w:rFonts w:eastAsia="Times New Roman" w:cs="Calibri"/>
                <w:sz w:val="18"/>
                <w:szCs w:val="18"/>
              </w:rPr>
              <w:t xml:space="preserve">, </w:t>
            </w:r>
            <w:hyperlink r:id="rId51" w:history="1">
              <w:r w:rsidR="003C500D" w:rsidRPr="0030314C">
                <w:rPr>
                  <w:rStyle w:val="Hyperlink"/>
                  <w:rFonts w:eastAsia="Times New Roman" w:cs="Calibri"/>
                  <w:sz w:val="18"/>
                  <w:szCs w:val="18"/>
                </w:rPr>
                <w:t>m.blaskovich@imb.uq.edu.au</w:t>
              </w:r>
            </w:hyperlink>
          </w:p>
        </w:tc>
      </w:tr>
      <w:tr w:rsidR="0030314C" w14:paraId="22C50AE7" w14:textId="77777777" w:rsidTr="0030314C">
        <w:trPr>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7531E425" w14:textId="77777777" w:rsidR="003C500D" w:rsidRDefault="003C500D" w:rsidP="006D2BA1">
            <w:pPr>
              <w:spacing w:after="0"/>
              <w:rPr>
                <w:rFonts w:asciiTheme="majorHAnsi" w:hAnsiTheme="majorHAnsi"/>
                <w:b w:val="0"/>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160A55C2" w14:textId="7C646767" w:rsidR="003C500D" w:rsidRPr="0030314C" w:rsidRDefault="00AF483A" w:rsidP="003C500D">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rPr>
            </w:pPr>
            <w:hyperlink r:id="rId52" w:history="1">
              <w:r w:rsidR="003C500D" w:rsidRPr="0030314C">
                <w:rPr>
                  <w:rStyle w:val="Hyperlink"/>
                  <w:rFonts w:eastAsia="Times New Roman" w:cs="Calibri"/>
                  <w:b/>
                  <w:bCs/>
                  <w:sz w:val="18"/>
                  <w:szCs w:val="18"/>
                </w:rPr>
                <w:t>Griffith Discovery Biology (Griffith)</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25889FC3" w14:textId="3EF89DE1" w:rsidR="003C500D" w:rsidRPr="00481815" w:rsidRDefault="003C500D" w:rsidP="006D2BA1">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rPr>
            </w:pPr>
            <w:r w:rsidRPr="00481815">
              <w:rPr>
                <w:rFonts w:eastAsia="Times New Roman" w:cs="Calibri"/>
                <w:sz w:val="20"/>
              </w:rPr>
              <w:t>Vicky Avery</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0565BCBB" w14:textId="2D9E319C" w:rsidR="003C500D" w:rsidRPr="0030314C" w:rsidRDefault="00AF483A" w:rsidP="006D2BA1">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hyperlink r:id="rId53" w:history="1">
              <w:r w:rsidR="003C500D" w:rsidRPr="0030314C">
                <w:rPr>
                  <w:rStyle w:val="Hyperlink"/>
                  <w:rFonts w:eastAsia="Times New Roman" w:cs="Calibri"/>
                  <w:sz w:val="18"/>
                  <w:szCs w:val="18"/>
                </w:rPr>
                <w:t>v.avery@griffith.edu.au</w:t>
              </w:r>
            </w:hyperlink>
          </w:p>
        </w:tc>
      </w:tr>
      <w:tr w:rsidR="0030314C" w14:paraId="32A502A1" w14:textId="77777777" w:rsidTr="0030314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29D52745" w14:textId="77777777" w:rsidR="003C500D" w:rsidRDefault="003C500D" w:rsidP="006D2BA1">
            <w:pPr>
              <w:spacing w:after="0"/>
              <w:rPr>
                <w:rFonts w:asciiTheme="majorHAnsi" w:hAnsiTheme="majorHAnsi"/>
                <w:b w:val="0"/>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71503949" w14:textId="678F83D9" w:rsidR="003C500D" w:rsidRPr="0030314C" w:rsidRDefault="00AF483A" w:rsidP="003C500D">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Calibri"/>
                <w:b/>
                <w:bCs/>
                <w:sz w:val="18"/>
                <w:szCs w:val="18"/>
              </w:rPr>
            </w:pPr>
            <w:hyperlink r:id="rId54" w:history="1">
              <w:r w:rsidR="003C500D" w:rsidRPr="0030314C">
                <w:rPr>
                  <w:rStyle w:val="Hyperlink"/>
                  <w:rFonts w:eastAsia="Times New Roman" w:cs="Calibri"/>
                  <w:b/>
                  <w:bCs/>
                  <w:sz w:val="18"/>
                  <w:szCs w:val="18"/>
                </w:rPr>
                <w:t>GRIDD Mass Spectrometry Screening (Griffith)</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2DB2A0B4" w14:textId="4CC18118" w:rsidR="003C500D" w:rsidRPr="00481815" w:rsidRDefault="003C500D" w:rsidP="003C500D">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rPr>
            </w:pPr>
            <w:r w:rsidRPr="00D24BDD">
              <w:rPr>
                <w:rFonts w:eastAsia="Times New Roman" w:cs="Calibri"/>
                <w:sz w:val="20"/>
              </w:rPr>
              <w:t>Wendy Loa</w:t>
            </w:r>
            <w:r>
              <w:rPr>
                <w:rFonts w:eastAsia="Times New Roman" w:cs="Calibri"/>
                <w:sz w:val="20"/>
              </w:rPr>
              <w:br/>
            </w:r>
            <w:r w:rsidRPr="00D24BDD">
              <w:rPr>
                <w:rFonts w:eastAsia="Times New Roman" w:cs="Calibri"/>
                <w:sz w:val="20"/>
              </w:rPr>
              <w:t>Raya Monteiro</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38CBE48B" w14:textId="3D2CDE35" w:rsidR="003C500D" w:rsidRPr="0030314C" w:rsidRDefault="00AF483A" w:rsidP="006D2BA1">
            <w:pPr>
              <w:spacing w:after="0"/>
              <w:cnfStyle w:val="000000100000" w:firstRow="0" w:lastRow="0" w:firstColumn="0" w:lastColumn="0" w:oddVBand="0" w:evenVBand="0" w:oddHBand="1" w:evenHBand="0" w:firstRowFirstColumn="0" w:firstRowLastColumn="0" w:lastRowFirstColumn="0" w:lastRowLastColumn="0"/>
              <w:rPr>
                <w:sz w:val="18"/>
                <w:szCs w:val="18"/>
              </w:rPr>
            </w:pPr>
            <w:hyperlink r:id="rId55" w:history="1">
              <w:r w:rsidR="003C500D" w:rsidRPr="0030314C">
                <w:rPr>
                  <w:rStyle w:val="Hyperlink"/>
                  <w:rFonts w:cs="Calibri"/>
                  <w:sz w:val="18"/>
                  <w:szCs w:val="18"/>
                </w:rPr>
                <w:t>w.loa@griffith.edu.au, r.monteiro@griffith.edu.au</w:t>
              </w:r>
            </w:hyperlink>
          </w:p>
        </w:tc>
      </w:tr>
      <w:tr w:rsidR="0030314C" w14:paraId="3FF3E16D" w14:textId="77777777" w:rsidTr="0030314C">
        <w:trPr>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26E59D44" w14:textId="77777777" w:rsidR="003C500D" w:rsidRDefault="003C500D" w:rsidP="006D2BA1">
            <w:pPr>
              <w:spacing w:after="0"/>
              <w:rPr>
                <w:rFonts w:asciiTheme="majorHAnsi" w:hAnsiTheme="majorHAnsi"/>
                <w:b w:val="0"/>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51CEF5F2" w14:textId="6F9CEE02" w:rsidR="003C500D" w:rsidRPr="0030314C" w:rsidRDefault="00AF483A" w:rsidP="003C500D">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rPr>
            </w:pPr>
            <w:hyperlink r:id="rId56" w:history="1">
              <w:r w:rsidR="003C500D" w:rsidRPr="0030314C">
                <w:rPr>
                  <w:rStyle w:val="Hyperlink"/>
                  <w:rFonts w:eastAsia="Times New Roman" w:cs="Calibri"/>
                  <w:b/>
                  <w:bCs/>
                  <w:sz w:val="18"/>
                  <w:szCs w:val="18"/>
                </w:rPr>
                <w:t>Monash Fragment Platform (Monash)</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0BBE2041" w14:textId="2EE68BAA" w:rsidR="003C500D" w:rsidRPr="00481815" w:rsidRDefault="003C500D" w:rsidP="006D2BA1">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rPr>
            </w:pPr>
            <w:r w:rsidRPr="00481815">
              <w:rPr>
                <w:rFonts w:eastAsia="Times New Roman" w:cs="Calibri"/>
                <w:sz w:val="20"/>
              </w:rPr>
              <w:t xml:space="preserve">Martin Scanlon </w:t>
            </w:r>
            <w:r w:rsidRPr="00FB3886">
              <w:rPr>
                <w:rFonts w:eastAsia="Times New Roman" w:cs="Calibri"/>
                <w:sz w:val="20"/>
              </w:rPr>
              <w:t xml:space="preserve">Bradley </w:t>
            </w:r>
            <w:proofErr w:type="spellStart"/>
            <w:r w:rsidRPr="00FB3886">
              <w:rPr>
                <w:rFonts w:eastAsia="Times New Roman" w:cs="Calibri"/>
                <w:sz w:val="20"/>
              </w:rPr>
              <w:t>Doak</w:t>
            </w:r>
            <w:proofErr w:type="spellEnd"/>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5D88C542" w14:textId="77777777" w:rsidR="003C500D" w:rsidRPr="0030314C" w:rsidRDefault="00AF483A" w:rsidP="006D2BA1">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hyperlink r:id="rId57" w:history="1">
              <w:r w:rsidR="003C500D" w:rsidRPr="0030314C">
                <w:rPr>
                  <w:rStyle w:val="Hyperlink"/>
                  <w:rFonts w:eastAsia="Times New Roman" w:cs="Calibri"/>
                  <w:sz w:val="18"/>
                  <w:szCs w:val="18"/>
                </w:rPr>
                <w:t>martin.scanlon@monash.edu</w:t>
              </w:r>
            </w:hyperlink>
          </w:p>
          <w:p w14:paraId="17E82134" w14:textId="63046046" w:rsidR="003C500D" w:rsidRPr="0030314C" w:rsidRDefault="00AF483A" w:rsidP="006D2BA1">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hyperlink r:id="rId58" w:history="1">
              <w:r w:rsidR="003C500D" w:rsidRPr="0030314C">
                <w:rPr>
                  <w:rStyle w:val="Hyperlink"/>
                  <w:rFonts w:eastAsia="Times New Roman" w:cs="Calibri"/>
                  <w:sz w:val="18"/>
                  <w:szCs w:val="18"/>
                </w:rPr>
                <w:t>bradley.doak@monash.edu</w:t>
              </w:r>
            </w:hyperlink>
          </w:p>
        </w:tc>
      </w:tr>
      <w:tr w:rsidR="0030314C" w14:paraId="4940A834" w14:textId="77777777" w:rsidTr="0030314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08BFD606" w14:textId="77777777" w:rsidR="003C500D" w:rsidRDefault="003C500D" w:rsidP="006D2BA1">
            <w:pPr>
              <w:spacing w:after="0"/>
              <w:rPr>
                <w:rFonts w:asciiTheme="majorHAnsi" w:hAnsiTheme="majorHAnsi"/>
                <w:b w:val="0"/>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428262E5" w14:textId="50892834" w:rsidR="003C500D" w:rsidRPr="0030314C" w:rsidRDefault="00AF483A" w:rsidP="003C500D">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sz w:val="18"/>
                <w:szCs w:val="18"/>
              </w:rPr>
            </w:pPr>
            <w:hyperlink r:id="rId59" w:history="1">
              <w:r w:rsidR="003C500D" w:rsidRPr="0030314C">
                <w:rPr>
                  <w:rStyle w:val="Hyperlink"/>
                  <w:rFonts w:eastAsia="Times New Roman" w:cs="Calibri"/>
                  <w:b/>
                  <w:bCs/>
                  <w:sz w:val="18"/>
                  <w:szCs w:val="18"/>
                </w:rPr>
                <w:t>National Drug Discovery Centre</w:t>
              </w:r>
              <w:r w:rsidR="003C500D" w:rsidRPr="0030314C">
                <w:rPr>
                  <w:rStyle w:val="Hyperlink"/>
                  <w:rFonts w:asciiTheme="majorHAnsi" w:hAnsiTheme="majorHAnsi"/>
                  <w:sz w:val="18"/>
                  <w:szCs w:val="18"/>
                </w:rPr>
                <w:t xml:space="preserve"> ** </w:t>
              </w:r>
              <w:r w:rsidR="003C500D" w:rsidRPr="0030314C">
                <w:rPr>
                  <w:rStyle w:val="Hyperlink"/>
                  <w:rFonts w:asciiTheme="majorHAnsi" w:hAnsiTheme="majorHAnsi"/>
                  <w:b/>
                  <w:bCs/>
                  <w:sz w:val="18"/>
                  <w:szCs w:val="18"/>
                </w:rPr>
                <w:t>(WEHI)</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333A1093" w14:textId="77777777" w:rsidR="003C500D" w:rsidRDefault="003C500D" w:rsidP="006D2BA1">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rPr>
            </w:pPr>
            <w:r>
              <w:rPr>
                <w:rFonts w:eastAsia="Times New Roman" w:cs="Calibri"/>
                <w:sz w:val="20"/>
              </w:rPr>
              <w:t>Jeff Mitchell</w:t>
            </w:r>
          </w:p>
          <w:p w14:paraId="1F18C64E" w14:textId="559AA09B" w:rsidR="003C500D" w:rsidRPr="00481815" w:rsidRDefault="003C500D" w:rsidP="006D2BA1">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Calibri"/>
                <w:sz w:val="20"/>
              </w:rPr>
            </w:pPr>
            <w:r>
              <w:rPr>
                <w:rFonts w:eastAsia="Times New Roman" w:cs="Calibri"/>
                <w:sz w:val="20"/>
              </w:rPr>
              <w:t>Kym Lowes</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147C7362" w14:textId="281045E8" w:rsidR="003C500D" w:rsidRPr="0030314C" w:rsidRDefault="00AF483A" w:rsidP="006D2BA1">
            <w:pPr>
              <w:spacing w:after="0" w:line="276" w:lineRule="auto"/>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hyperlink r:id="rId60" w:history="1">
              <w:r w:rsidR="003C500D" w:rsidRPr="0030314C">
                <w:rPr>
                  <w:rStyle w:val="Hyperlink"/>
                  <w:rFonts w:eastAsia="Times New Roman" w:cs="Calibri"/>
                  <w:sz w:val="18"/>
                  <w:szCs w:val="18"/>
                </w:rPr>
                <w:t>mitchell.j@wehi.edu.au</w:t>
              </w:r>
            </w:hyperlink>
            <w:r w:rsidR="003C500D" w:rsidRPr="0030314C">
              <w:rPr>
                <w:rFonts w:eastAsia="Times New Roman" w:cs="Calibri"/>
                <w:sz w:val="18"/>
                <w:szCs w:val="18"/>
              </w:rPr>
              <w:br/>
            </w:r>
            <w:hyperlink r:id="rId61" w:history="1">
              <w:r w:rsidR="003C500D" w:rsidRPr="0030314C">
                <w:rPr>
                  <w:rStyle w:val="Hyperlink"/>
                  <w:rFonts w:eastAsia="Times New Roman" w:cs="Calibri"/>
                  <w:sz w:val="18"/>
                  <w:szCs w:val="18"/>
                </w:rPr>
                <w:t>lowes@wehi.edu.au</w:t>
              </w:r>
            </w:hyperlink>
          </w:p>
        </w:tc>
      </w:tr>
      <w:tr w:rsidR="0030314C" w14:paraId="044B3A0A" w14:textId="77777777" w:rsidTr="0030314C">
        <w:trPr>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37A1DB8A" w14:textId="77777777" w:rsidR="003C500D" w:rsidRDefault="003C500D" w:rsidP="006D2BA1">
            <w:pPr>
              <w:spacing w:after="0"/>
              <w:rPr>
                <w:rFonts w:asciiTheme="majorHAnsi" w:hAnsiTheme="majorHAnsi"/>
                <w:b w:val="0"/>
                <w:sz w:val="20"/>
              </w:rPr>
            </w:pPr>
          </w:p>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57701339" w14:textId="5B01B388" w:rsidR="003C500D" w:rsidRPr="0030314C" w:rsidRDefault="00AF483A" w:rsidP="003C500D">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rPr>
            </w:pPr>
            <w:hyperlink r:id="rId62" w:history="1">
              <w:r w:rsidR="003C500D" w:rsidRPr="0030314C">
                <w:rPr>
                  <w:rStyle w:val="Hyperlink"/>
                  <w:rFonts w:eastAsia="Times New Roman" w:cs="Calibri"/>
                  <w:b/>
                  <w:bCs/>
                  <w:sz w:val="18"/>
                  <w:szCs w:val="18"/>
                </w:rPr>
                <w:t>Victorian Centre for Functional Genomics (Peter Mac)</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019E6699" w14:textId="38F78D0F" w:rsidR="003C500D" w:rsidRPr="00481815" w:rsidRDefault="003C500D" w:rsidP="006D2BA1">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sz w:val="20"/>
              </w:rPr>
            </w:pPr>
            <w:r w:rsidRPr="00481815">
              <w:rPr>
                <w:rFonts w:eastAsia="Times New Roman" w:cs="Calibri"/>
                <w:sz w:val="20"/>
              </w:rPr>
              <w:t>Kaylene Simpson</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34D2BCD8" w14:textId="6CB33E63" w:rsidR="003C500D" w:rsidRPr="0030314C" w:rsidRDefault="00AF483A" w:rsidP="006D2BA1">
            <w:pPr>
              <w:spacing w:after="0" w:line="276" w:lineRule="auto"/>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hyperlink r:id="rId63" w:history="1">
              <w:r w:rsidR="003C500D" w:rsidRPr="0030314C">
                <w:rPr>
                  <w:rStyle w:val="Hyperlink"/>
                  <w:rFonts w:eastAsia="Times New Roman" w:cs="Calibri"/>
                  <w:sz w:val="18"/>
                  <w:szCs w:val="18"/>
                </w:rPr>
                <w:t>kaylene.simpson@petermac.org</w:t>
              </w:r>
            </w:hyperlink>
          </w:p>
        </w:tc>
      </w:tr>
      <w:tr w:rsidR="0030314C" w14:paraId="56A1A7A1" w14:textId="77777777" w:rsidTr="0030314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2D66C7BD" w14:textId="77777777" w:rsidR="003C500D" w:rsidRDefault="003C500D"/>
        </w:tc>
        <w:tc>
          <w:tcPr>
            <w:tcW w:w="3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686C3A96" w14:textId="62B6C7DF" w:rsidR="003C500D" w:rsidRPr="0030314C" w:rsidRDefault="00AF483A" w:rsidP="210B7E85">
            <w:pPr>
              <w:spacing w:line="276" w:lineRule="auto"/>
              <w:cnfStyle w:val="000000100000" w:firstRow="0" w:lastRow="0" w:firstColumn="0" w:lastColumn="0" w:oddVBand="0" w:evenVBand="0" w:oddHBand="1" w:evenHBand="0" w:firstRowFirstColumn="0" w:firstRowLastColumn="0" w:lastRowFirstColumn="0" w:lastRowLastColumn="0"/>
              <w:rPr>
                <w:rFonts w:eastAsia="Calibri" w:cs="Calibri"/>
                <w:b/>
                <w:bCs/>
                <w:color w:val="0000FF" w:themeColor="hyperlink"/>
                <w:sz w:val="18"/>
                <w:szCs w:val="18"/>
                <w:u w:val="single"/>
              </w:rPr>
            </w:pPr>
            <w:hyperlink r:id="rId64" w:history="1">
              <w:r w:rsidR="003C500D" w:rsidRPr="0030314C">
                <w:rPr>
                  <w:rStyle w:val="Hyperlink"/>
                  <w:rFonts w:eastAsia="Calibri" w:cs="Calibri"/>
                  <w:b/>
                  <w:bCs/>
                  <w:sz w:val="18"/>
                  <w:szCs w:val="18"/>
                </w:rPr>
                <w:t>Victor Chang Cardiac Research Institute Innovation Centre</w:t>
              </w:r>
            </w:hyperlink>
          </w:p>
        </w:tc>
        <w:tc>
          <w:tcPr>
            <w:tcW w:w="16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53F878F7" w14:textId="16363C21" w:rsidR="003C500D" w:rsidRDefault="003C500D" w:rsidP="003C500D">
            <w:pPr>
              <w:cnfStyle w:val="000000100000" w:firstRow="0" w:lastRow="0" w:firstColumn="0" w:lastColumn="0" w:oddVBand="0" w:evenVBand="0" w:oddHBand="1" w:evenHBand="0" w:firstRowFirstColumn="0" w:firstRowLastColumn="0" w:lastRowFirstColumn="0" w:lastRowLastColumn="0"/>
            </w:pPr>
            <w:r w:rsidRPr="210B7E85">
              <w:rPr>
                <w:rFonts w:eastAsia="Calibri" w:cs="Calibri"/>
                <w:sz w:val="20"/>
              </w:rPr>
              <w:t>Jeffrey McArthur</w:t>
            </w:r>
            <w:r>
              <w:rPr>
                <w:rFonts w:eastAsia="Calibri" w:cs="Calibri"/>
                <w:sz w:val="20"/>
              </w:rPr>
              <w:br/>
            </w:r>
            <w:r w:rsidRPr="210B7E85">
              <w:rPr>
                <w:rFonts w:eastAsia="Calibri" w:cs="Calibri"/>
                <w:sz w:val="20"/>
              </w:rPr>
              <w:t>Johanna Barclay</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78F7A664" w14:textId="14D71EBB" w:rsidR="003C500D" w:rsidRPr="0030314C" w:rsidRDefault="00AF483A" w:rsidP="003C500D">
            <w:pPr>
              <w:cnfStyle w:val="000000100000" w:firstRow="0" w:lastRow="0" w:firstColumn="0" w:lastColumn="0" w:oddVBand="0" w:evenVBand="0" w:oddHBand="1" w:evenHBand="0" w:firstRowFirstColumn="0" w:firstRowLastColumn="0" w:lastRowFirstColumn="0" w:lastRowLastColumn="0"/>
              <w:rPr>
                <w:sz w:val="18"/>
                <w:szCs w:val="18"/>
              </w:rPr>
            </w:pPr>
            <w:hyperlink r:id="rId65" w:history="1">
              <w:r w:rsidR="003C500D" w:rsidRPr="0030314C">
                <w:rPr>
                  <w:rStyle w:val="Hyperlink"/>
                  <w:rFonts w:eastAsia="Calibri" w:cs="Calibri"/>
                  <w:sz w:val="18"/>
                  <w:szCs w:val="18"/>
                </w:rPr>
                <w:t>j.mcarthur@victorchang.edu.au</w:t>
              </w:r>
            </w:hyperlink>
            <w:r w:rsidR="003C500D" w:rsidRPr="0030314C">
              <w:rPr>
                <w:rFonts w:eastAsia="Calibri" w:cs="Calibri"/>
                <w:sz w:val="18"/>
                <w:szCs w:val="18"/>
              </w:rPr>
              <w:br/>
            </w:r>
            <w:hyperlink r:id="rId66">
              <w:r w:rsidR="003C500D" w:rsidRPr="0030314C">
                <w:rPr>
                  <w:rStyle w:val="Hyperlink"/>
                  <w:rFonts w:eastAsia="Calibri" w:cs="Calibri"/>
                  <w:sz w:val="18"/>
                  <w:szCs w:val="18"/>
                </w:rPr>
                <w:t>j.barclay@victorchang.edu.au</w:t>
              </w:r>
            </w:hyperlink>
          </w:p>
        </w:tc>
      </w:tr>
    </w:tbl>
    <w:p w14:paraId="29C4E837" w14:textId="174A8FB5" w:rsidR="210B7E85" w:rsidRDefault="210B7E85"/>
    <w:p w14:paraId="4B204870" w14:textId="731F6518" w:rsidR="005544CB" w:rsidRDefault="1C513FBB" w:rsidP="00F35588">
      <w:pPr>
        <w:spacing w:after="0"/>
        <w:rPr>
          <w:rFonts w:eastAsia="Calibri" w:cs="Calibri"/>
          <w:szCs w:val="22"/>
          <w:lang w:val="en-GB"/>
        </w:rPr>
      </w:pPr>
      <w:r w:rsidRPr="1C513FBB">
        <w:rPr>
          <w:rFonts w:cs="Calibri"/>
          <w:b/>
          <w:bCs/>
          <w:color w:val="000000" w:themeColor="text1"/>
          <w:lang w:val="en-GB"/>
        </w:rPr>
        <w:t>*</w:t>
      </w:r>
      <w:r w:rsidRPr="1C513FBB">
        <w:rPr>
          <w:rFonts w:cs="Calibri"/>
          <w:color w:val="000000" w:themeColor="text1"/>
          <w:lang w:val="en-GB"/>
        </w:rPr>
        <w:t xml:space="preserve"> </w:t>
      </w:r>
      <w:r w:rsidR="00DF5B35" w:rsidRPr="004F003D">
        <w:rPr>
          <w:rFonts w:cs="Calibri"/>
          <w:b/>
          <w:bCs/>
          <w:color w:val="000000" w:themeColor="text1"/>
          <w:lang w:val="en-GB"/>
        </w:rPr>
        <w:t>For projects accessing HTS services</w:t>
      </w:r>
      <w:r w:rsidR="00DF5B35">
        <w:rPr>
          <w:rFonts w:cs="Calibri"/>
          <w:color w:val="000000" w:themeColor="text1"/>
          <w:lang w:val="en-GB"/>
        </w:rPr>
        <w:t xml:space="preserve">, </w:t>
      </w:r>
      <w:r w:rsidRPr="1C513FBB">
        <w:rPr>
          <w:rFonts w:cs="Calibri"/>
          <w:color w:val="000000" w:themeColor="text1"/>
          <w:lang w:val="en-GB"/>
        </w:rPr>
        <w:t xml:space="preserve">TIA </w:t>
      </w:r>
      <w:r w:rsidR="0030314C">
        <w:rPr>
          <w:rFonts w:cs="Calibri"/>
          <w:color w:val="000000" w:themeColor="text1"/>
          <w:lang w:val="en-GB"/>
        </w:rPr>
        <w:t xml:space="preserve">also offers to </w:t>
      </w:r>
      <w:r w:rsidR="004F003D">
        <w:rPr>
          <w:rFonts w:cs="Calibri"/>
          <w:color w:val="000000" w:themeColor="text1"/>
          <w:lang w:val="en-GB"/>
        </w:rPr>
        <w:t xml:space="preserve">arrange </w:t>
      </w:r>
      <w:r w:rsidRPr="1C513FBB">
        <w:rPr>
          <w:rFonts w:cs="Calibri"/>
          <w:color w:val="000000" w:themeColor="text1"/>
          <w:lang w:val="en-GB"/>
        </w:rPr>
        <w:t xml:space="preserve">access </w:t>
      </w:r>
      <w:r w:rsidR="00DF5B35">
        <w:rPr>
          <w:rFonts w:cs="Calibri"/>
          <w:color w:val="000000" w:themeColor="text1"/>
          <w:lang w:val="en-GB"/>
        </w:rPr>
        <w:t>to a</w:t>
      </w:r>
      <w:r w:rsidR="004F003D">
        <w:rPr>
          <w:rFonts w:cs="Calibri"/>
          <w:color w:val="000000" w:themeColor="text1"/>
          <w:lang w:val="en-GB"/>
        </w:rPr>
        <w:t xml:space="preserve"> new</w:t>
      </w:r>
      <w:r w:rsidR="00DF5B35">
        <w:rPr>
          <w:rFonts w:cs="Calibri"/>
          <w:color w:val="000000" w:themeColor="text1"/>
          <w:lang w:val="en-GB"/>
        </w:rPr>
        <w:t xml:space="preserve"> </w:t>
      </w:r>
      <w:r w:rsidR="009A2EF7">
        <w:rPr>
          <w:rFonts w:cs="Calibri"/>
          <w:color w:val="000000" w:themeColor="text1"/>
          <w:lang w:val="en-GB"/>
        </w:rPr>
        <w:t xml:space="preserve">service that </w:t>
      </w:r>
      <w:r w:rsidR="0030314C">
        <w:rPr>
          <w:rFonts w:cs="Calibri"/>
          <w:color w:val="000000" w:themeColor="text1"/>
          <w:lang w:val="en-GB"/>
        </w:rPr>
        <w:t xml:space="preserve">provides </w:t>
      </w:r>
      <w:r w:rsidR="009A2EF7">
        <w:rPr>
          <w:rFonts w:cs="Calibri"/>
          <w:color w:val="000000" w:themeColor="text1"/>
          <w:lang w:val="en-GB"/>
        </w:rPr>
        <w:t xml:space="preserve">guidance on </w:t>
      </w:r>
      <w:r w:rsidR="00DF5B35">
        <w:rPr>
          <w:rFonts w:cs="Calibri"/>
          <w:color w:val="000000" w:themeColor="text1"/>
          <w:lang w:val="en-GB"/>
        </w:rPr>
        <w:t>compound selection and triaging</w:t>
      </w:r>
      <w:r w:rsidR="009A2EF7">
        <w:rPr>
          <w:rFonts w:cs="Calibri"/>
          <w:color w:val="000000" w:themeColor="text1"/>
          <w:lang w:val="en-GB"/>
        </w:rPr>
        <w:t xml:space="preserve"> for further development</w:t>
      </w:r>
      <w:r w:rsidR="0030314C">
        <w:rPr>
          <w:rFonts w:cs="Calibri"/>
          <w:color w:val="000000" w:themeColor="text1"/>
          <w:lang w:val="en-GB"/>
        </w:rPr>
        <w:t xml:space="preserve"> via medicinal chemistry</w:t>
      </w:r>
      <w:r w:rsidR="009A2EF7">
        <w:rPr>
          <w:rFonts w:cs="Calibri"/>
          <w:color w:val="000000" w:themeColor="text1"/>
          <w:lang w:val="en-GB"/>
        </w:rPr>
        <w:t xml:space="preserve">. This </w:t>
      </w:r>
      <w:r w:rsidR="00DF5B35">
        <w:rPr>
          <w:rFonts w:cs="Calibri"/>
          <w:color w:val="000000" w:themeColor="text1"/>
          <w:lang w:val="en-GB"/>
        </w:rPr>
        <w:t>service</w:t>
      </w:r>
      <w:r w:rsidR="009A2EF7">
        <w:rPr>
          <w:rFonts w:cs="Calibri"/>
          <w:color w:val="000000" w:themeColor="text1"/>
          <w:lang w:val="en-GB"/>
        </w:rPr>
        <w:t xml:space="preserve"> is </w:t>
      </w:r>
      <w:r w:rsidR="00DF5B35">
        <w:rPr>
          <w:rFonts w:cs="Calibri"/>
          <w:color w:val="000000" w:themeColor="text1"/>
          <w:lang w:val="en-GB"/>
        </w:rPr>
        <w:t xml:space="preserve">offered by ATMCF </w:t>
      </w:r>
      <w:r w:rsidR="009A2EF7">
        <w:rPr>
          <w:rFonts w:cs="Calibri"/>
          <w:color w:val="000000" w:themeColor="text1"/>
          <w:lang w:val="en-GB"/>
        </w:rPr>
        <w:t xml:space="preserve">and is </w:t>
      </w:r>
      <w:r w:rsidR="00DF5B35">
        <w:rPr>
          <w:rFonts w:cs="Calibri"/>
          <w:color w:val="000000" w:themeColor="text1"/>
          <w:lang w:val="en-GB"/>
        </w:rPr>
        <w:t xml:space="preserve">known as APHID (Action Plan for Hit Identification). The </w:t>
      </w:r>
      <w:r w:rsidRPr="1C513FBB">
        <w:rPr>
          <w:rFonts w:cs="Calibri"/>
          <w:color w:val="000000" w:themeColor="text1"/>
          <w:lang w:val="en-GB"/>
        </w:rPr>
        <w:t>APHI</w:t>
      </w:r>
      <w:r w:rsidR="00DF5B35">
        <w:rPr>
          <w:rFonts w:cs="Calibri"/>
          <w:color w:val="000000" w:themeColor="text1"/>
          <w:lang w:val="en-GB"/>
        </w:rPr>
        <w:t>D</w:t>
      </w:r>
      <w:r w:rsidRPr="1C513FBB">
        <w:rPr>
          <w:rFonts w:cs="Calibri"/>
          <w:color w:val="000000" w:themeColor="text1"/>
          <w:lang w:val="en-GB"/>
        </w:rPr>
        <w:t xml:space="preserve"> </w:t>
      </w:r>
      <w:r w:rsidR="00DF5B35">
        <w:rPr>
          <w:rFonts w:cs="Calibri"/>
          <w:color w:val="000000" w:themeColor="text1"/>
          <w:lang w:val="en-GB"/>
        </w:rPr>
        <w:t xml:space="preserve">service will perform </w:t>
      </w:r>
      <w:r w:rsidRPr="1C513FBB">
        <w:rPr>
          <w:rFonts w:eastAsia="Calibri" w:cs="Calibri"/>
          <w:szCs w:val="22"/>
          <w:lang w:val="en-GB"/>
        </w:rPr>
        <w:t xml:space="preserve">relevant </w:t>
      </w:r>
      <w:r w:rsidR="00DC25FD">
        <w:rPr>
          <w:rFonts w:eastAsia="Calibri" w:cs="Calibri"/>
          <w:szCs w:val="22"/>
          <w:lang w:val="en-GB"/>
        </w:rPr>
        <w:t xml:space="preserve">electronic </w:t>
      </w:r>
      <w:r w:rsidRPr="1C513FBB">
        <w:rPr>
          <w:rFonts w:eastAsia="Calibri" w:cs="Calibri"/>
          <w:szCs w:val="22"/>
          <w:lang w:val="en-GB"/>
        </w:rPr>
        <w:t>structure-activity relationship (</w:t>
      </w:r>
      <w:r w:rsidR="00DC25FD">
        <w:rPr>
          <w:rFonts w:eastAsia="Calibri" w:cs="Calibri"/>
          <w:szCs w:val="22"/>
          <w:lang w:val="en-GB"/>
        </w:rPr>
        <w:t>e-</w:t>
      </w:r>
      <w:r w:rsidRPr="1C513FBB">
        <w:rPr>
          <w:rFonts w:eastAsia="Calibri" w:cs="Calibri"/>
          <w:szCs w:val="22"/>
          <w:lang w:val="en-GB"/>
        </w:rPr>
        <w:t>SAR) studies and assess the feasibility of sourcing the follow-up sets of molecules/compounds of interest</w:t>
      </w:r>
      <w:r w:rsidR="00DF5B35">
        <w:rPr>
          <w:rFonts w:eastAsia="Calibri" w:cs="Calibri"/>
          <w:szCs w:val="22"/>
          <w:lang w:val="en-GB"/>
        </w:rPr>
        <w:t>, including library searches for additional potential compounds of interest</w:t>
      </w:r>
      <w:r w:rsidRPr="1C513FBB">
        <w:rPr>
          <w:rFonts w:eastAsia="Calibri" w:cs="Calibri"/>
          <w:szCs w:val="22"/>
          <w:lang w:val="en-GB"/>
        </w:rPr>
        <w:t>.</w:t>
      </w:r>
      <w:r w:rsidR="00D368BD">
        <w:rPr>
          <w:rFonts w:eastAsia="Calibri" w:cs="Calibri"/>
          <w:szCs w:val="22"/>
          <w:lang w:val="en-GB"/>
        </w:rPr>
        <w:t xml:space="preserve"> </w:t>
      </w:r>
      <w:hyperlink r:id="rId67" w:history="1">
        <w:r w:rsidR="00D368BD" w:rsidRPr="00D368BD">
          <w:rPr>
            <w:rStyle w:val="Hyperlink"/>
            <w:rFonts w:eastAsia="Calibri" w:cs="Calibri"/>
            <w:szCs w:val="22"/>
            <w:lang w:val="en-GB"/>
          </w:rPr>
          <w:t>Click here for more information on APHID</w:t>
        </w:r>
      </w:hyperlink>
      <w:r w:rsidR="00D368BD">
        <w:rPr>
          <w:rFonts w:eastAsia="Calibri" w:cs="Calibri"/>
          <w:szCs w:val="22"/>
          <w:lang w:val="en-GB"/>
        </w:rPr>
        <w:t>.</w:t>
      </w:r>
      <w:r w:rsidR="00442EA4">
        <w:rPr>
          <w:rFonts w:eastAsia="Calibri" w:cs="Calibri"/>
          <w:szCs w:val="22"/>
          <w:lang w:val="en-GB"/>
        </w:rPr>
        <w:t xml:space="preserve"> This service will be offered to relevant voucher holders at no additional cost</w:t>
      </w:r>
    </w:p>
    <w:p w14:paraId="724788C6" w14:textId="77777777" w:rsidR="00DF5B35" w:rsidRDefault="00DF5B35" w:rsidP="004F003D">
      <w:pPr>
        <w:spacing w:after="0"/>
        <w:ind w:left="720"/>
        <w:rPr>
          <w:rFonts w:eastAsia="Calibri" w:cs="Calibri"/>
          <w:szCs w:val="22"/>
          <w:lang w:val="en-GB"/>
        </w:rPr>
      </w:pPr>
    </w:p>
    <w:p w14:paraId="3B1FCDCD" w14:textId="1F2F77E5" w:rsidR="005544CB" w:rsidRDefault="1C513FBB" w:rsidP="00F35588">
      <w:pPr>
        <w:spacing w:after="0"/>
        <w:rPr>
          <w:rFonts w:cs="Calibri"/>
          <w:color w:val="000000" w:themeColor="text1"/>
          <w:lang w:val="en-GB"/>
        </w:rPr>
      </w:pPr>
      <w:r w:rsidRPr="1C513FBB">
        <w:rPr>
          <w:rFonts w:cs="Calibri"/>
          <w:b/>
          <w:bCs/>
          <w:color w:val="000000" w:themeColor="text1"/>
          <w:lang w:val="en-GB"/>
        </w:rPr>
        <w:t>**</w:t>
      </w:r>
      <w:r w:rsidRPr="1C513FBB">
        <w:rPr>
          <w:rFonts w:cs="Calibri"/>
          <w:color w:val="000000" w:themeColor="text1"/>
          <w:lang w:val="en-GB"/>
        </w:rPr>
        <w:t xml:space="preserve"> </w:t>
      </w:r>
      <w:r w:rsidRPr="1C513FBB">
        <w:rPr>
          <w:rFonts w:cs="Calibri"/>
          <w:b/>
          <w:bCs/>
          <w:color w:val="000000" w:themeColor="text1"/>
          <w:lang w:val="en-GB"/>
        </w:rPr>
        <w:t>National Drug Discovery Centre</w:t>
      </w:r>
      <w:r w:rsidRPr="1C513FBB">
        <w:rPr>
          <w:rFonts w:cs="Calibri"/>
          <w:color w:val="000000" w:themeColor="text1"/>
          <w:lang w:val="en-GB"/>
        </w:rPr>
        <w:t xml:space="preserve">: Applications to the Pipeline Accelerator scheme may seek to access capacity and capability at the National Drug Discovery Centre, </w:t>
      </w:r>
      <w:r w:rsidR="00442EA4">
        <w:rPr>
          <w:rFonts w:cs="Calibri"/>
          <w:color w:val="000000" w:themeColor="text1"/>
          <w:lang w:val="en-GB"/>
        </w:rPr>
        <w:t>if</w:t>
      </w:r>
      <w:r w:rsidRPr="1C513FBB">
        <w:rPr>
          <w:rFonts w:cs="Calibri"/>
          <w:color w:val="000000" w:themeColor="text1"/>
          <w:lang w:val="en-GB"/>
        </w:rPr>
        <w:t xml:space="preserve"> the project is outside the </w:t>
      </w:r>
      <w:hyperlink r:id="rId68" w:history="1">
        <w:r w:rsidRPr="00D368BD">
          <w:rPr>
            <w:rStyle w:val="Hyperlink"/>
            <w:rFonts w:cs="Calibri"/>
            <w:lang w:val="en-GB"/>
          </w:rPr>
          <w:t>NDCC’s ongoing process to identify and support large scale high throughput screens</w:t>
        </w:r>
      </w:hyperlink>
      <w:r w:rsidRPr="1C513FBB">
        <w:rPr>
          <w:rFonts w:cs="Calibri"/>
          <w:color w:val="000000" w:themeColor="text1"/>
          <w:lang w:val="en-GB"/>
        </w:rPr>
        <w:t>. Pipeline Accelerator applications may describe a subsequent application to NDCC as part of a development plan, and external projects emerging from NDCC may apply to the Pipeline Accelerator scheme for support for hit validation.</w:t>
      </w:r>
    </w:p>
    <w:p w14:paraId="73FC64D2" w14:textId="4D011FA6" w:rsidR="1505D6EF" w:rsidRDefault="1505D6EF" w:rsidP="1505D6EF">
      <w:pPr>
        <w:rPr>
          <w:rFonts w:cs="Calibri"/>
          <w:color w:val="000000" w:themeColor="text1"/>
          <w:lang w:val="en-GB"/>
        </w:rPr>
      </w:pPr>
    </w:p>
    <w:p w14:paraId="22B30C96" w14:textId="77777777" w:rsidR="0050606E" w:rsidRDefault="0050606E" w:rsidP="00D32826">
      <w:pPr>
        <w:pStyle w:val="Heading2"/>
        <w:rPr>
          <w:lang w:val="en-GB"/>
        </w:rPr>
      </w:pPr>
      <w:r>
        <w:rPr>
          <w:lang w:val="en-GB"/>
        </w:rPr>
        <w:t>Eligibility of Projects</w:t>
      </w:r>
    </w:p>
    <w:p w14:paraId="65E0EA9A" w14:textId="3B795B7D" w:rsidR="0067537F" w:rsidRPr="0067537F" w:rsidRDefault="0067537F" w:rsidP="0067537F">
      <w:pPr>
        <w:pStyle w:val="ListParagraph"/>
        <w:numPr>
          <w:ilvl w:val="0"/>
          <w:numId w:val="4"/>
        </w:numPr>
        <w:rPr>
          <w:rFonts w:asciiTheme="minorHAnsi" w:eastAsiaTheme="minorEastAsia" w:hAnsiTheme="minorHAnsi" w:cstheme="minorBidi"/>
          <w:szCs w:val="22"/>
          <w:lang w:val="en-GB"/>
        </w:rPr>
      </w:pPr>
      <w:r w:rsidRPr="210B7E85">
        <w:rPr>
          <w:rFonts w:eastAsia="Calibri" w:cs="Calibri"/>
          <w:szCs w:val="22"/>
          <w:lang w:val="en-GB"/>
        </w:rPr>
        <w:t xml:space="preserve">Projects accessing </w:t>
      </w:r>
      <w:r w:rsidR="006D02C3">
        <w:rPr>
          <w:rFonts w:eastAsia="Calibri" w:cs="Calibri"/>
          <w:szCs w:val="22"/>
          <w:lang w:val="en-GB"/>
        </w:rPr>
        <w:t xml:space="preserve">facilities in the </w:t>
      </w:r>
      <w:r w:rsidR="007A2E85" w:rsidRPr="006D02C3">
        <w:rPr>
          <w:rFonts w:eastAsia="Calibri" w:cs="Calibri"/>
          <w:b/>
          <w:bCs/>
          <w:szCs w:val="22"/>
          <w:lang w:val="en-GB"/>
        </w:rPr>
        <w:t>Biologics</w:t>
      </w:r>
      <w:r w:rsidR="007A2E85">
        <w:rPr>
          <w:rFonts w:eastAsia="Calibri" w:cs="Calibri"/>
          <w:szCs w:val="22"/>
          <w:lang w:val="en-GB"/>
        </w:rPr>
        <w:t xml:space="preserve">, </w:t>
      </w:r>
      <w:r w:rsidR="007A2E85" w:rsidRPr="006D02C3">
        <w:rPr>
          <w:rFonts w:eastAsia="Calibri" w:cs="Calibri"/>
          <w:b/>
          <w:bCs/>
          <w:szCs w:val="22"/>
          <w:lang w:val="en-GB"/>
        </w:rPr>
        <w:t>Small Molecules</w:t>
      </w:r>
      <w:r w:rsidR="007A2E85">
        <w:rPr>
          <w:rFonts w:eastAsia="Calibri" w:cs="Calibri"/>
          <w:szCs w:val="22"/>
          <w:lang w:val="en-GB"/>
        </w:rPr>
        <w:t xml:space="preserve"> or </w:t>
      </w:r>
      <w:r w:rsidR="007A2E85" w:rsidRPr="006D02C3">
        <w:rPr>
          <w:rFonts w:eastAsia="Calibri" w:cs="Calibri"/>
          <w:b/>
          <w:bCs/>
          <w:szCs w:val="22"/>
          <w:lang w:val="en-GB"/>
        </w:rPr>
        <w:t>Cell &amp; Gene Therapies</w:t>
      </w:r>
      <w:r w:rsidR="007A2E85">
        <w:rPr>
          <w:rFonts w:eastAsia="Calibri" w:cs="Calibri"/>
          <w:szCs w:val="22"/>
          <w:lang w:val="en-GB"/>
        </w:rPr>
        <w:t xml:space="preserve"> </w:t>
      </w:r>
      <w:r w:rsidR="006D02C3">
        <w:rPr>
          <w:rFonts w:eastAsia="Calibri" w:cs="Calibri"/>
          <w:szCs w:val="22"/>
          <w:lang w:val="en-GB"/>
        </w:rPr>
        <w:t>capabilities</w:t>
      </w:r>
      <w:r w:rsidRPr="210B7E85">
        <w:rPr>
          <w:rFonts w:eastAsia="Calibri" w:cs="Calibri"/>
          <w:szCs w:val="22"/>
          <w:lang w:val="en-GB"/>
        </w:rPr>
        <w:t xml:space="preserve"> </w:t>
      </w:r>
      <w:r w:rsidR="004F003D">
        <w:rPr>
          <w:rFonts w:eastAsia="Calibri" w:cs="Calibri"/>
          <w:szCs w:val="22"/>
          <w:lang w:val="en-GB"/>
        </w:rPr>
        <w:t xml:space="preserve">as defined above </w:t>
      </w:r>
      <w:r>
        <w:rPr>
          <w:rFonts w:eastAsia="Calibri" w:cs="Calibri"/>
          <w:szCs w:val="22"/>
          <w:lang w:val="en-GB"/>
        </w:rPr>
        <w:t>must seek to access a core capability of that facility.</w:t>
      </w:r>
    </w:p>
    <w:p w14:paraId="08B3D33B" w14:textId="4A2BA22D" w:rsidR="210B7E85" w:rsidRDefault="00DF5B35" w:rsidP="210B7E85">
      <w:pPr>
        <w:pStyle w:val="ListParagraph"/>
        <w:numPr>
          <w:ilvl w:val="0"/>
          <w:numId w:val="4"/>
        </w:numPr>
        <w:rPr>
          <w:rFonts w:asciiTheme="minorHAnsi" w:eastAsiaTheme="minorEastAsia" w:hAnsiTheme="minorHAnsi" w:cstheme="minorBidi"/>
          <w:szCs w:val="22"/>
          <w:lang w:val="en-GB"/>
        </w:rPr>
      </w:pPr>
      <w:r w:rsidRPr="00DF5B35">
        <w:rPr>
          <w:lang w:val="en-GB"/>
        </w:rPr>
        <w:t>Projects accessing</w:t>
      </w:r>
      <w:r>
        <w:rPr>
          <w:b/>
          <w:bCs/>
          <w:lang w:val="en-GB"/>
        </w:rPr>
        <w:t xml:space="preserve"> </w:t>
      </w:r>
      <w:r w:rsidR="210B7E85" w:rsidRPr="210B7E85">
        <w:rPr>
          <w:b/>
          <w:bCs/>
          <w:lang w:val="en-GB"/>
        </w:rPr>
        <w:t xml:space="preserve">HTS </w:t>
      </w:r>
      <w:r>
        <w:rPr>
          <w:b/>
          <w:bCs/>
          <w:lang w:val="en-GB"/>
        </w:rPr>
        <w:t xml:space="preserve">facilities </w:t>
      </w:r>
      <w:r w:rsidR="210B7E85" w:rsidRPr="210B7E85">
        <w:rPr>
          <w:rFonts w:eastAsia="Calibri" w:cs="Calibri"/>
          <w:szCs w:val="22"/>
          <w:lang w:val="en-GB"/>
        </w:rPr>
        <w:t>must align with at least one of the following activities:</w:t>
      </w:r>
    </w:p>
    <w:p w14:paraId="0A5DFF11" w14:textId="402F7AF6" w:rsidR="210B7E85" w:rsidRDefault="210B7E85" w:rsidP="210B7E85">
      <w:pPr>
        <w:pStyle w:val="ListParagraph"/>
        <w:numPr>
          <w:ilvl w:val="1"/>
          <w:numId w:val="6"/>
        </w:numPr>
        <w:rPr>
          <w:rFonts w:asciiTheme="minorHAnsi" w:eastAsiaTheme="minorEastAsia" w:hAnsiTheme="minorHAnsi" w:cstheme="minorBidi"/>
          <w:szCs w:val="22"/>
          <w:lang w:val="en-GB"/>
        </w:rPr>
      </w:pPr>
      <w:r w:rsidRPr="210B7E85">
        <w:rPr>
          <w:rFonts w:eastAsia="Calibri" w:cs="Calibri"/>
          <w:szCs w:val="22"/>
          <w:lang w:val="en-GB"/>
        </w:rPr>
        <w:t>Development of a novel assay into a format suitable for compound library screening</w:t>
      </w:r>
    </w:p>
    <w:p w14:paraId="47CB6914" w14:textId="410E7A2F" w:rsidR="210B7E85" w:rsidRDefault="210B7E85" w:rsidP="210B7E85">
      <w:pPr>
        <w:pStyle w:val="ListParagraph"/>
        <w:numPr>
          <w:ilvl w:val="1"/>
          <w:numId w:val="6"/>
        </w:numPr>
        <w:rPr>
          <w:rFonts w:asciiTheme="minorHAnsi" w:eastAsiaTheme="minorEastAsia" w:hAnsiTheme="minorHAnsi" w:cstheme="minorBidi"/>
          <w:szCs w:val="22"/>
          <w:lang w:val="en-GB"/>
        </w:rPr>
      </w:pPr>
      <w:r w:rsidRPr="210B7E85">
        <w:rPr>
          <w:rFonts w:eastAsia="Calibri" w:cs="Calibri"/>
          <w:szCs w:val="22"/>
          <w:lang w:val="en-GB"/>
        </w:rPr>
        <w:t>Screening of compound libraries against a target with a suitable assay</w:t>
      </w:r>
    </w:p>
    <w:p w14:paraId="47720ECF" w14:textId="7720EEFD" w:rsidR="210B7E85" w:rsidRDefault="210B7E85" w:rsidP="210B7E85">
      <w:pPr>
        <w:pStyle w:val="ListParagraph"/>
        <w:numPr>
          <w:ilvl w:val="1"/>
          <w:numId w:val="6"/>
        </w:numPr>
        <w:rPr>
          <w:rFonts w:asciiTheme="minorHAnsi" w:eastAsiaTheme="minorEastAsia" w:hAnsiTheme="minorHAnsi" w:cstheme="minorBidi"/>
          <w:szCs w:val="22"/>
          <w:lang w:val="en-GB"/>
        </w:rPr>
      </w:pPr>
      <w:r w:rsidRPr="210B7E85">
        <w:rPr>
          <w:rFonts w:eastAsia="Calibri" w:cs="Calibri"/>
          <w:szCs w:val="22"/>
          <w:lang w:val="en-GB"/>
        </w:rPr>
        <w:t>Post-screening hit validation prior to entry into medicinal chemistry</w:t>
      </w:r>
    </w:p>
    <w:p w14:paraId="097878B4" w14:textId="40A54046" w:rsidR="210B7E85" w:rsidRDefault="0067537F" w:rsidP="210B7E85">
      <w:pPr>
        <w:pStyle w:val="ListParagraph"/>
        <w:numPr>
          <w:ilvl w:val="0"/>
          <w:numId w:val="5"/>
        </w:numPr>
        <w:rPr>
          <w:rFonts w:asciiTheme="minorHAnsi" w:eastAsiaTheme="minorEastAsia" w:hAnsiTheme="minorHAnsi" w:cstheme="minorBidi"/>
          <w:szCs w:val="22"/>
          <w:lang w:val="en-GB"/>
        </w:rPr>
      </w:pPr>
      <w:r>
        <w:rPr>
          <w:rFonts w:eastAsia="Calibri" w:cs="Calibri"/>
          <w:szCs w:val="22"/>
          <w:lang w:val="en-GB"/>
        </w:rPr>
        <w:t xml:space="preserve">All </w:t>
      </w:r>
      <w:r w:rsidR="00372029">
        <w:rPr>
          <w:rFonts w:eastAsia="Calibri" w:cs="Calibri"/>
          <w:szCs w:val="22"/>
          <w:lang w:val="en-GB"/>
        </w:rPr>
        <w:t xml:space="preserve">applications </w:t>
      </w:r>
      <w:r w:rsidR="210B7E85" w:rsidRPr="210B7E85">
        <w:rPr>
          <w:rFonts w:eastAsia="Calibri" w:cs="Calibri"/>
          <w:szCs w:val="22"/>
          <w:lang w:val="en-GB"/>
        </w:rPr>
        <w:t>must address the following criteria:</w:t>
      </w:r>
    </w:p>
    <w:p w14:paraId="5FB892FA" w14:textId="7B175338" w:rsidR="210B7E85" w:rsidRDefault="210B7E85" w:rsidP="210B7E85">
      <w:pPr>
        <w:pStyle w:val="ListParagraph"/>
        <w:numPr>
          <w:ilvl w:val="1"/>
          <w:numId w:val="5"/>
        </w:numPr>
        <w:spacing w:after="240"/>
        <w:rPr>
          <w:rFonts w:asciiTheme="minorHAnsi" w:eastAsiaTheme="minorEastAsia" w:hAnsiTheme="minorHAnsi" w:cstheme="minorBidi"/>
          <w:szCs w:val="22"/>
          <w:lang w:val="en-GB"/>
        </w:rPr>
      </w:pPr>
      <w:r w:rsidRPr="210B7E85">
        <w:rPr>
          <w:rFonts w:eastAsia="Calibri" w:cs="Calibri"/>
          <w:szCs w:val="22"/>
          <w:lang w:val="en-GB"/>
        </w:rPr>
        <w:t xml:space="preserve">Clearly articulate the current state of research relating to the chosen therapeutic modality in terms of biochemical characterisation, mechanism of action, proof of concept </w:t>
      </w:r>
      <w:r w:rsidRPr="210B7E85">
        <w:rPr>
          <w:rFonts w:eastAsia="Calibri" w:cs="Calibri"/>
          <w:i/>
          <w:iCs/>
          <w:szCs w:val="22"/>
          <w:lang w:val="en-GB"/>
        </w:rPr>
        <w:t>in vitro,</w:t>
      </w:r>
      <w:r w:rsidRPr="210B7E85">
        <w:rPr>
          <w:rFonts w:eastAsia="Calibri" w:cs="Calibri"/>
          <w:szCs w:val="22"/>
          <w:lang w:val="en-GB"/>
        </w:rPr>
        <w:t xml:space="preserve"> etc.</w:t>
      </w:r>
    </w:p>
    <w:p w14:paraId="523BF464" w14:textId="0DD02698" w:rsidR="0067537F" w:rsidRPr="0067537F" w:rsidRDefault="0067537F" w:rsidP="0076521A">
      <w:pPr>
        <w:pStyle w:val="ListParagraph"/>
        <w:numPr>
          <w:ilvl w:val="1"/>
          <w:numId w:val="48"/>
        </w:numPr>
        <w:spacing w:after="240"/>
        <w:ind w:left="720"/>
        <w:rPr>
          <w:rFonts w:asciiTheme="minorHAnsi" w:eastAsiaTheme="minorEastAsia" w:hAnsiTheme="minorHAnsi" w:cstheme="minorBidi"/>
          <w:szCs w:val="22"/>
          <w:lang w:val="en-GB"/>
        </w:rPr>
      </w:pPr>
      <w:r w:rsidRPr="0067537F">
        <w:rPr>
          <w:rFonts w:eastAsia="Calibri" w:cs="Calibri"/>
          <w:szCs w:val="22"/>
          <w:lang w:val="en-GB"/>
        </w:rPr>
        <w:t>Articulate the po</w:t>
      </w:r>
      <w:r w:rsidR="210B7E85" w:rsidRPr="0067537F">
        <w:rPr>
          <w:rFonts w:eastAsia="Calibri" w:cs="Calibri"/>
          <w:szCs w:val="22"/>
          <w:lang w:val="en-GB"/>
        </w:rPr>
        <w:t>tential</w:t>
      </w:r>
      <w:r>
        <w:rPr>
          <w:rFonts w:eastAsia="Calibri" w:cs="Calibri"/>
          <w:szCs w:val="22"/>
          <w:lang w:val="en-GB"/>
        </w:rPr>
        <w:t xml:space="preserve"> short- and long-term outcomes including (for example):</w:t>
      </w:r>
    </w:p>
    <w:p w14:paraId="22163285" w14:textId="77777777" w:rsidR="0067537F" w:rsidRPr="0067537F" w:rsidRDefault="0067537F" w:rsidP="0076521A">
      <w:pPr>
        <w:pStyle w:val="ListParagraph"/>
        <w:numPr>
          <w:ilvl w:val="2"/>
          <w:numId w:val="49"/>
        </w:numPr>
        <w:spacing w:after="240"/>
        <w:ind w:left="1530"/>
        <w:rPr>
          <w:rFonts w:asciiTheme="minorHAnsi" w:eastAsiaTheme="minorEastAsia" w:hAnsiTheme="minorHAnsi" w:cstheme="minorBidi"/>
          <w:szCs w:val="22"/>
          <w:lang w:val="en-GB"/>
        </w:rPr>
      </w:pPr>
      <w:r w:rsidRPr="0067537F">
        <w:rPr>
          <w:rFonts w:eastAsia="Calibri" w:cs="Calibri"/>
          <w:szCs w:val="22"/>
          <w:lang w:val="en-GB"/>
        </w:rPr>
        <w:t xml:space="preserve">a </w:t>
      </w:r>
      <w:r w:rsidR="210B7E85" w:rsidRPr="0067537F">
        <w:rPr>
          <w:rFonts w:eastAsia="Calibri" w:cs="Calibri"/>
          <w:szCs w:val="22"/>
          <w:lang w:val="en-GB"/>
        </w:rPr>
        <w:t>new therapeutic product or product/service combination for an existing or new market</w:t>
      </w:r>
    </w:p>
    <w:p w14:paraId="7454F0EA" w14:textId="77777777" w:rsidR="0067537F" w:rsidRPr="0067537F" w:rsidRDefault="210B7E85" w:rsidP="0076521A">
      <w:pPr>
        <w:pStyle w:val="ListParagraph"/>
        <w:numPr>
          <w:ilvl w:val="2"/>
          <w:numId w:val="49"/>
        </w:numPr>
        <w:spacing w:after="240"/>
        <w:ind w:left="1530"/>
        <w:rPr>
          <w:rFonts w:asciiTheme="minorHAnsi" w:eastAsiaTheme="minorEastAsia" w:hAnsiTheme="minorHAnsi" w:cstheme="minorBidi"/>
          <w:szCs w:val="22"/>
          <w:lang w:val="en-GB"/>
        </w:rPr>
      </w:pPr>
      <w:r w:rsidRPr="0067537F">
        <w:rPr>
          <w:rFonts w:eastAsia="Calibri" w:cs="Calibri"/>
          <w:szCs w:val="22"/>
          <w:lang w:val="en-GB"/>
        </w:rPr>
        <w:t xml:space="preserve">an increase in health service cost effectiveness or </w:t>
      </w:r>
      <w:r w:rsidR="0067537F">
        <w:rPr>
          <w:rFonts w:eastAsia="Calibri" w:cs="Calibri"/>
          <w:szCs w:val="22"/>
          <w:lang w:val="en-GB"/>
        </w:rPr>
        <w:t xml:space="preserve">a </w:t>
      </w:r>
      <w:r w:rsidRPr="0067537F">
        <w:rPr>
          <w:rFonts w:eastAsia="Calibri" w:cs="Calibri"/>
          <w:szCs w:val="22"/>
          <w:lang w:val="en-GB"/>
        </w:rPr>
        <w:t>global health outcome through a new practice or product</w:t>
      </w:r>
    </w:p>
    <w:p w14:paraId="12EA0394" w14:textId="28F2A8B3" w:rsidR="210B7E85" w:rsidRPr="0067537F" w:rsidRDefault="0067537F" w:rsidP="0076521A">
      <w:pPr>
        <w:pStyle w:val="ListParagraph"/>
        <w:numPr>
          <w:ilvl w:val="2"/>
          <w:numId w:val="49"/>
        </w:numPr>
        <w:spacing w:after="240"/>
        <w:ind w:left="1530"/>
        <w:rPr>
          <w:rFonts w:asciiTheme="minorHAnsi" w:eastAsiaTheme="minorEastAsia" w:hAnsiTheme="minorHAnsi" w:cstheme="minorBidi"/>
          <w:szCs w:val="22"/>
          <w:lang w:val="en-GB"/>
        </w:rPr>
      </w:pPr>
      <w:r>
        <w:rPr>
          <w:rFonts w:eastAsia="Calibri" w:cs="Calibri"/>
          <w:szCs w:val="22"/>
          <w:lang w:val="en-GB"/>
        </w:rPr>
        <w:t xml:space="preserve">a </w:t>
      </w:r>
      <w:r w:rsidR="210B7E85" w:rsidRPr="210B7E85">
        <w:rPr>
          <w:rFonts w:eastAsia="Calibri" w:cs="Calibri"/>
          <w:szCs w:val="22"/>
          <w:lang w:val="en-GB"/>
        </w:rPr>
        <w:t xml:space="preserve">new patent or patentable IP, </w:t>
      </w:r>
      <w:r>
        <w:rPr>
          <w:rFonts w:eastAsia="Calibri" w:cs="Calibri"/>
          <w:szCs w:val="22"/>
          <w:lang w:val="en-GB"/>
        </w:rPr>
        <w:t>and/</w:t>
      </w:r>
      <w:r w:rsidR="210B7E85" w:rsidRPr="210B7E85">
        <w:rPr>
          <w:rFonts w:eastAsia="Calibri" w:cs="Calibri"/>
          <w:szCs w:val="22"/>
          <w:lang w:val="en-GB"/>
        </w:rPr>
        <w:t xml:space="preserve">or </w:t>
      </w:r>
    </w:p>
    <w:p w14:paraId="2BC39FEB" w14:textId="6383508B" w:rsidR="00DF5B35" w:rsidRDefault="00DF5B35" w:rsidP="210B7E85">
      <w:pPr>
        <w:rPr>
          <w:rFonts w:eastAsia="Calibri" w:cs="Calibri"/>
          <w:szCs w:val="22"/>
          <w:lang w:val="en-GB"/>
        </w:rPr>
      </w:pPr>
      <w:r>
        <w:rPr>
          <w:rFonts w:eastAsia="Calibri" w:cs="Calibri"/>
          <w:szCs w:val="22"/>
          <w:lang w:val="en-GB"/>
        </w:rPr>
        <w:t>Projects may seek to access multiple facilities, including both Core and HTS facilities</w:t>
      </w:r>
      <w:r w:rsidR="0067537F">
        <w:rPr>
          <w:rFonts w:eastAsia="Calibri" w:cs="Calibri"/>
          <w:szCs w:val="22"/>
          <w:lang w:val="en-GB"/>
        </w:rPr>
        <w:t xml:space="preserve">, in a single </w:t>
      </w:r>
      <w:r w:rsidR="00372029">
        <w:rPr>
          <w:rFonts w:eastAsia="Calibri" w:cs="Calibri"/>
          <w:szCs w:val="22"/>
          <w:lang w:val="en-GB"/>
        </w:rPr>
        <w:t>application</w:t>
      </w:r>
      <w:r w:rsidR="0067537F">
        <w:rPr>
          <w:rFonts w:eastAsia="Calibri" w:cs="Calibri"/>
          <w:szCs w:val="22"/>
          <w:lang w:val="en-GB"/>
        </w:rPr>
        <w:t>.</w:t>
      </w:r>
      <w:r w:rsidR="00205985">
        <w:rPr>
          <w:rFonts w:eastAsia="Calibri" w:cs="Calibri"/>
          <w:szCs w:val="22"/>
          <w:lang w:val="en-GB"/>
        </w:rPr>
        <w:t xml:space="preserve">  However, only one voucher will be issued per application.</w:t>
      </w:r>
    </w:p>
    <w:p w14:paraId="0839EB39" w14:textId="77777777" w:rsidR="00DF5B35" w:rsidRDefault="00DF5B35" w:rsidP="210B7E85">
      <w:pPr>
        <w:rPr>
          <w:rFonts w:eastAsia="Calibri" w:cs="Calibri"/>
          <w:szCs w:val="22"/>
          <w:lang w:val="en-GB"/>
        </w:rPr>
      </w:pPr>
    </w:p>
    <w:p w14:paraId="08DBCC7B" w14:textId="48E0930A" w:rsidR="210B7E85" w:rsidRDefault="210B7E85" w:rsidP="210B7E85">
      <w:pPr>
        <w:rPr>
          <w:rFonts w:eastAsia="Calibri" w:cs="Calibri"/>
          <w:szCs w:val="22"/>
          <w:lang w:val="en-GB"/>
        </w:rPr>
      </w:pPr>
      <w:r w:rsidRPr="210B7E85">
        <w:rPr>
          <w:rFonts w:eastAsia="Calibri" w:cs="Calibri"/>
          <w:szCs w:val="22"/>
          <w:lang w:val="en-GB"/>
        </w:rPr>
        <w:t>To achieve support, the Project application must:</w:t>
      </w:r>
    </w:p>
    <w:p w14:paraId="65C7A390" w14:textId="6A75BEAC" w:rsidR="210B7E85" w:rsidRDefault="210B7E85" w:rsidP="210B7E85">
      <w:pPr>
        <w:pStyle w:val="ListParagraph"/>
        <w:numPr>
          <w:ilvl w:val="0"/>
          <w:numId w:val="3"/>
        </w:numPr>
        <w:rPr>
          <w:rFonts w:asciiTheme="minorHAnsi" w:eastAsiaTheme="minorEastAsia" w:hAnsiTheme="minorHAnsi" w:cstheme="minorBidi"/>
          <w:szCs w:val="22"/>
          <w:lang w:val="en-GB"/>
        </w:rPr>
      </w:pPr>
      <w:r w:rsidRPr="210B7E85">
        <w:rPr>
          <w:rFonts w:eastAsia="Calibri" w:cs="Calibri"/>
          <w:szCs w:val="22"/>
          <w:lang w:val="en-GB"/>
        </w:rPr>
        <w:t>Briefly articulate the current state of research relating to the chosen therapeutic modality in terms of biochemical characterisation, mechanism of action, target validation</w:t>
      </w:r>
      <w:r w:rsidRPr="210B7E85">
        <w:rPr>
          <w:rFonts w:eastAsia="Calibri" w:cs="Calibri"/>
          <w:i/>
          <w:iCs/>
          <w:szCs w:val="22"/>
          <w:lang w:val="en-GB"/>
        </w:rPr>
        <w:t>,</w:t>
      </w:r>
      <w:r w:rsidRPr="210B7E85">
        <w:rPr>
          <w:rFonts w:eastAsia="Calibri" w:cs="Calibri"/>
          <w:szCs w:val="22"/>
          <w:lang w:val="en-GB"/>
        </w:rPr>
        <w:t xml:space="preserve"> etc.</w:t>
      </w:r>
    </w:p>
    <w:p w14:paraId="0735AEF8" w14:textId="7A086A44" w:rsidR="210B7E85" w:rsidRDefault="210B7E85" w:rsidP="210B7E85">
      <w:pPr>
        <w:pStyle w:val="ListParagraph"/>
        <w:numPr>
          <w:ilvl w:val="0"/>
          <w:numId w:val="3"/>
        </w:numPr>
        <w:rPr>
          <w:rFonts w:asciiTheme="minorHAnsi" w:eastAsiaTheme="minorEastAsia" w:hAnsiTheme="minorHAnsi" w:cstheme="minorBidi"/>
          <w:szCs w:val="22"/>
          <w:lang w:val="en-GB"/>
        </w:rPr>
      </w:pPr>
      <w:r w:rsidRPr="210B7E85">
        <w:rPr>
          <w:rFonts w:eastAsia="Calibri" w:cs="Calibri"/>
          <w:szCs w:val="22"/>
          <w:lang w:val="en-GB"/>
        </w:rPr>
        <w:t>Be regarded as scientifically meritorious by an assessment committee appointed by TIA.</w:t>
      </w:r>
    </w:p>
    <w:p w14:paraId="74933503" w14:textId="0435E8D7" w:rsidR="210B7E85" w:rsidRDefault="210B7E85" w:rsidP="210B7E85">
      <w:pPr>
        <w:pStyle w:val="ListParagraph"/>
        <w:numPr>
          <w:ilvl w:val="0"/>
          <w:numId w:val="3"/>
        </w:numPr>
        <w:rPr>
          <w:rFonts w:asciiTheme="minorHAnsi" w:eastAsiaTheme="minorEastAsia" w:hAnsiTheme="minorHAnsi" w:cstheme="minorBidi"/>
          <w:szCs w:val="22"/>
          <w:lang w:val="en-GB"/>
        </w:rPr>
      </w:pPr>
      <w:r w:rsidRPr="210B7E85">
        <w:rPr>
          <w:rFonts w:eastAsia="Calibri" w:cs="Calibri"/>
          <w:szCs w:val="22"/>
          <w:lang w:val="en-GB"/>
        </w:rPr>
        <w:t>Demonstrate significant cash co-investment, with a preferred minimum level of 50% of the requested award. This component may include competitive grant funding specifically awarded to support the project.</w:t>
      </w:r>
    </w:p>
    <w:p w14:paraId="654E24FA" w14:textId="55E00218" w:rsidR="210B7E85" w:rsidRDefault="210B7E85" w:rsidP="210B7E85">
      <w:pPr>
        <w:pStyle w:val="ListParagraph"/>
        <w:numPr>
          <w:ilvl w:val="0"/>
          <w:numId w:val="3"/>
        </w:numPr>
        <w:rPr>
          <w:rFonts w:asciiTheme="minorHAnsi" w:eastAsiaTheme="minorEastAsia" w:hAnsiTheme="minorHAnsi" w:cstheme="minorBidi"/>
          <w:szCs w:val="22"/>
          <w:lang w:val="en-GB"/>
        </w:rPr>
      </w:pPr>
      <w:r w:rsidRPr="210B7E85">
        <w:rPr>
          <w:rFonts w:eastAsia="Calibri" w:cs="Calibri"/>
          <w:szCs w:val="22"/>
          <w:lang w:val="en-GB"/>
        </w:rPr>
        <w:t>Demonstrate a plan for the next steps in therapeutic development as they relate to the project, in the context of the project’s potential to lead to new therapeutic product or product/service for an existing or new market (including via out-licencing).</w:t>
      </w:r>
    </w:p>
    <w:p w14:paraId="7F7F38C9" w14:textId="06B27D9D" w:rsidR="210B7E85" w:rsidRDefault="210B7E85" w:rsidP="210B7E85">
      <w:pPr>
        <w:pStyle w:val="ListParagraph"/>
        <w:numPr>
          <w:ilvl w:val="0"/>
          <w:numId w:val="3"/>
        </w:numPr>
        <w:rPr>
          <w:rFonts w:asciiTheme="minorHAnsi" w:eastAsiaTheme="minorEastAsia" w:hAnsiTheme="minorHAnsi" w:cstheme="minorBidi"/>
          <w:szCs w:val="22"/>
          <w:lang w:val="en-GB"/>
        </w:rPr>
      </w:pPr>
      <w:r w:rsidRPr="210B7E85">
        <w:rPr>
          <w:rFonts w:eastAsia="Calibri" w:cs="Calibri"/>
          <w:szCs w:val="22"/>
          <w:lang w:val="en-GB"/>
        </w:rPr>
        <w:t>Have obtained appropriate service quotes from the selected Provider</w:t>
      </w:r>
    </w:p>
    <w:p w14:paraId="07988829" w14:textId="6D54770F" w:rsidR="210B7E85" w:rsidRDefault="210B7E85" w:rsidP="210B7E85">
      <w:pPr>
        <w:pStyle w:val="ListParagraph"/>
        <w:numPr>
          <w:ilvl w:val="0"/>
          <w:numId w:val="3"/>
        </w:numPr>
        <w:rPr>
          <w:rFonts w:asciiTheme="minorHAnsi" w:eastAsiaTheme="minorEastAsia" w:hAnsiTheme="minorHAnsi" w:cstheme="minorBidi"/>
          <w:szCs w:val="22"/>
          <w:lang w:val="en-GB"/>
        </w:rPr>
      </w:pPr>
      <w:r w:rsidRPr="210B7E85">
        <w:rPr>
          <w:rFonts w:eastAsia="Calibri" w:cs="Calibri"/>
          <w:szCs w:val="22"/>
          <w:lang w:val="en-GB"/>
        </w:rPr>
        <w:t>Define an indicative desired timescale for the project</w:t>
      </w:r>
    </w:p>
    <w:p w14:paraId="4F617C3B" w14:textId="33405BA0" w:rsidR="210B7E85" w:rsidRDefault="210B7E85" w:rsidP="210B7E85">
      <w:pPr>
        <w:pStyle w:val="ListParagraph"/>
        <w:numPr>
          <w:ilvl w:val="1"/>
          <w:numId w:val="3"/>
        </w:numPr>
        <w:rPr>
          <w:rFonts w:asciiTheme="minorHAnsi" w:eastAsiaTheme="minorEastAsia" w:hAnsiTheme="minorHAnsi" w:cstheme="minorBidi"/>
          <w:szCs w:val="22"/>
          <w:lang w:val="en-GB"/>
        </w:rPr>
      </w:pPr>
      <w:r w:rsidRPr="210B7E85">
        <w:rPr>
          <w:rFonts w:eastAsia="Calibri" w:cs="Calibri"/>
          <w:szCs w:val="22"/>
          <w:lang w:val="en-GB"/>
        </w:rPr>
        <w:t xml:space="preserve">The timescale should align with the award and would </w:t>
      </w:r>
      <w:r w:rsidRPr="210B7E85">
        <w:rPr>
          <w:rFonts w:eastAsia="Calibri" w:cs="Calibri"/>
          <w:szCs w:val="22"/>
          <w:u w:val="single"/>
          <w:lang w:val="en-GB"/>
        </w:rPr>
        <w:t>ordinarily</w:t>
      </w:r>
      <w:r w:rsidRPr="210B7E85">
        <w:rPr>
          <w:rFonts w:eastAsia="Calibri" w:cs="Calibri"/>
          <w:szCs w:val="22"/>
          <w:lang w:val="en-GB"/>
        </w:rPr>
        <w:t xml:space="preserve"> not exceed 12-18 months from commencement. Note: this timescale applies to the supported activities only, and </w:t>
      </w:r>
      <w:r w:rsidRPr="210B7E85">
        <w:rPr>
          <w:rFonts w:eastAsia="Calibri" w:cs="Calibri"/>
          <w:b/>
          <w:bCs/>
          <w:szCs w:val="22"/>
          <w:u w:val="single"/>
          <w:lang w:val="en-GB"/>
        </w:rPr>
        <w:t>not</w:t>
      </w:r>
      <w:r w:rsidRPr="210B7E85">
        <w:rPr>
          <w:rFonts w:eastAsia="Calibri" w:cs="Calibri"/>
          <w:szCs w:val="22"/>
          <w:lang w:val="en-GB"/>
        </w:rPr>
        <w:t xml:space="preserve"> the full completion of the project or development of a potential therapeutic.</w:t>
      </w:r>
    </w:p>
    <w:p w14:paraId="48AFF683" w14:textId="18B96BCF" w:rsidR="210B7E85" w:rsidRDefault="210B7E85" w:rsidP="210B7E85">
      <w:pPr>
        <w:pStyle w:val="ListParagraph"/>
        <w:numPr>
          <w:ilvl w:val="0"/>
          <w:numId w:val="3"/>
        </w:numPr>
        <w:rPr>
          <w:rFonts w:asciiTheme="minorHAnsi" w:eastAsiaTheme="minorEastAsia" w:hAnsiTheme="minorHAnsi" w:cstheme="minorBidi"/>
          <w:szCs w:val="22"/>
          <w:lang w:val="en-GB"/>
        </w:rPr>
      </w:pPr>
      <w:r w:rsidRPr="210B7E85">
        <w:rPr>
          <w:rFonts w:eastAsia="Calibri" w:cs="Calibri"/>
          <w:szCs w:val="22"/>
          <w:lang w:val="en-GB"/>
        </w:rPr>
        <w:t>Define an endpoint for the supported Project (as noted above, not necessarily for the entire development project).</w:t>
      </w:r>
    </w:p>
    <w:p w14:paraId="2B871A12" w14:textId="0610FD99" w:rsidR="00073304" w:rsidRDefault="00073304" w:rsidP="00D32826">
      <w:pPr>
        <w:pStyle w:val="Heading2"/>
        <w:rPr>
          <w:lang w:val="en-GB"/>
        </w:rPr>
      </w:pPr>
      <w:r>
        <w:rPr>
          <w:lang w:val="en-GB"/>
        </w:rPr>
        <w:t xml:space="preserve">Funding </w:t>
      </w:r>
      <w:r w:rsidR="00690FCF">
        <w:rPr>
          <w:lang w:val="en-GB"/>
        </w:rPr>
        <w:t>level</w:t>
      </w:r>
    </w:p>
    <w:p w14:paraId="3C616C0B" w14:textId="77777777" w:rsidR="00FC0106" w:rsidRDefault="00193A92" w:rsidP="00193A92">
      <w:pPr>
        <w:rPr>
          <w:lang w:val="en-GB"/>
        </w:rPr>
      </w:pPr>
      <w:r>
        <w:rPr>
          <w:lang w:val="en-GB"/>
        </w:rPr>
        <w:t xml:space="preserve">Two levels of funding are offered: </w:t>
      </w:r>
    </w:p>
    <w:p w14:paraId="3D73BCA1" w14:textId="77777777" w:rsidR="00FC0106" w:rsidRPr="00FC0106" w:rsidRDefault="00FC0106" w:rsidP="00FC0106">
      <w:pPr>
        <w:pStyle w:val="ListParagraph"/>
        <w:numPr>
          <w:ilvl w:val="0"/>
          <w:numId w:val="41"/>
        </w:numPr>
        <w:rPr>
          <w:lang w:val="en-GB"/>
        </w:rPr>
      </w:pPr>
      <w:r w:rsidRPr="00FC0106">
        <w:rPr>
          <w:lang w:val="en-GB"/>
        </w:rPr>
        <w:t xml:space="preserve">$5,000 (multiples) up to a total value of $20,000 </w:t>
      </w:r>
    </w:p>
    <w:p w14:paraId="039EB89A" w14:textId="77777777" w:rsidR="00FC0106" w:rsidRPr="00FC0106" w:rsidRDefault="00193A92" w:rsidP="00FC0106">
      <w:pPr>
        <w:pStyle w:val="ListParagraph"/>
        <w:numPr>
          <w:ilvl w:val="0"/>
          <w:numId w:val="41"/>
        </w:numPr>
        <w:rPr>
          <w:lang w:val="en-GB"/>
        </w:rPr>
      </w:pPr>
      <w:r w:rsidRPr="00FC0106">
        <w:rPr>
          <w:lang w:val="en-GB"/>
        </w:rPr>
        <w:t>$50,000</w:t>
      </w:r>
    </w:p>
    <w:p w14:paraId="034C362D" w14:textId="7C0F1380" w:rsidR="00085FE5" w:rsidRDefault="210B7E85" w:rsidP="00193A92">
      <w:pPr>
        <w:rPr>
          <w:lang w:val="en-GB"/>
        </w:rPr>
      </w:pPr>
      <w:r w:rsidRPr="210B7E85">
        <w:rPr>
          <w:lang w:val="en-GB"/>
        </w:rPr>
        <w:t xml:space="preserve">Applications should specify the level of funding </w:t>
      </w:r>
      <w:r w:rsidR="00205985">
        <w:rPr>
          <w:lang w:val="en-GB"/>
        </w:rPr>
        <w:t>applied</w:t>
      </w:r>
      <w:r w:rsidR="00205985" w:rsidRPr="210B7E85">
        <w:rPr>
          <w:lang w:val="en-GB"/>
        </w:rPr>
        <w:t xml:space="preserve"> </w:t>
      </w:r>
      <w:r w:rsidRPr="210B7E85">
        <w:rPr>
          <w:lang w:val="en-GB"/>
        </w:rPr>
        <w:t xml:space="preserve">for. Applicants will </w:t>
      </w:r>
      <w:r w:rsidRPr="210B7E85">
        <w:rPr>
          <w:b/>
          <w:bCs/>
          <w:lang w:val="en-GB"/>
        </w:rPr>
        <w:t>not</w:t>
      </w:r>
      <w:r w:rsidRPr="210B7E85">
        <w:rPr>
          <w:lang w:val="en-GB"/>
        </w:rPr>
        <w:t xml:space="preserve"> be offered a </w:t>
      </w:r>
      <w:r w:rsidRPr="210B7E85">
        <w:rPr>
          <w:b/>
          <w:bCs/>
          <w:lang w:val="en-GB"/>
        </w:rPr>
        <w:t>different</w:t>
      </w:r>
      <w:r w:rsidRPr="210B7E85">
        <w:rPr>
          <w:lang w:val="en-GB"/>
        </w:rPr>
        <w:t xml:space="preserve"> level of funding than was applied for.</w:t>
      </w:r>
    </w:p>
    <w:p w14:paraId="73BA2142" w14:textId="3821492A" w:rsidR="00073304" w:rsidRDefault="00073304" w:rsidP="00D32826">
      <w:pPr>
        <w:pStyle w:val="Heading2"/>
        <w:rPr>
          <w:lang w:val="en-GB"/>
        </w:rPr>
      </w:pPr>
      <w:r>
        <w:rPr>
          <w:lang w:val="en-GB"/>
        </w:rPr>
        <w:t>Application</w:t>
      </w:r>
      <w:r w:rsidR="00235FEC">
        <w:rPr>
          <w:lang w:val="en-GB"/>
        </w:rPr>
        <w:t xml:space="preserve"> and funding</w:t>
      </w:r>
      <w:r>
        <w:rPr>
          <w:lang w:val="en-GB"/>
        </w:rPr>
        <w:t xml:space="preserve"> process</w:t>
      </w:r>
    </w:p>
    <w:p w14:paraId="67168504" w14:textId="145EDFC2" w:rsidR="00A27DA1" w:rsidRPr="009065BF" w:rsidRDefault="005F511D" w:rsidP="00F8328F">
      <w:pPr>
        <w:pStyle w:val="ListParagraph"/>
        <w:numPr>
          <w:ilvl w:val="0"/>
          <w:numId w:val="39"/>
        </w:numPr>
        <w:rPr>
          <w:b/>
          <w:i/>
          <w:sz w:val="28"/>
          <w:lang w:val="en-GB"/>
        </w:rPr>
      </w:pPr>
      <w:r w:rsidRPr="009065BF">
        <w:rPr>
          <w:b/>
          <w:i/>
          <w:sz w:val="28"/>
          <w:lang w:val="en-GB"/>
        </w:rPr>
        <w:t>Prior to Applications opening</w:t>
      </w:r>
    </w:p>
    <w:p w14:paraId="3ACAADB5" w14:textId="0234D0A1" w:rsidR="005F511D" w:rsidRPr="005F511D" w:rsidRDefault="005F511D" w:rsidP="005F511D">
      <w:pPr>
        <w:spacing w:after="0"/>
        <w:rPr>
          <w:lang w:val="en-GB"/>
        </w:rPr>
      </w:pPr>
      <w:r w:rsidRPr="005F511D">
        <w:rPr>
          <w:lang w:val="en-GB"/>
        </w:rPr>
        <w:t xml:space="preserve">TIA informs </w:t>
      </w:r>
      <w:r w:rsidR="00D76F8A">
        <w:rPr>
          <w:lang w:val="en-GB"/>
        </w:rPr>
        <w:t>Providers</w:t>
      </w:r>
      <w:r w:rsidRPr="005F511D">
        <w:rPr>
          <w:lang w:val="en-GB"/>
        </w:rPr>
        <w:t xml:space="preserve"> that a call for applications wi</w:t>
      </w:r>
      <w:r w:rsidR="00690FCF">
        <w:rPr>
          <w:lang w:val="en-GB"/>
        </w:rPr>
        <w:t>ll be forthcoming and shares this guidelines document.</w:t>
      </w:r>
    </w:p>
    <w:p w14:paraId="0C76D572" w14:textId="77777777" w:rsidR="005F511D" w:rsidRDefault="005F511D" w:rsidP="005F511D">
      <w:pPr>
        <w:spacing w:after="0"/>
        <w:rPr>
          <w:lang w:val="en-GB"/>
        </w:rPr>
      </w:pPr>
    </w:p>
    <w:p w14:paraId="46044316" w14:textId="01EF0719" w:rsidR="002C0F62" w:rsidRPr="009065BF" w:rsidRDefault="002C0F62" w:rsidP="00F8328F">
      <w:pPr>
        <w:pStyle w:val="ListParagraph"/>
        <w:numPr>
          <w:ilvl w:val="0"/>
          <w:numId w:val="39"/>
        </w:numPr>
        <w:rPr>
          <w:b/>
          <w:i/>
          <w:sz w:val="28"/>
          <w:lang w:val="en-GB"/>
        </w:rPr>
      </w:pPr>
      <w:r w:rsidRPr="009065BF">
        <w:rPr>
          <w:b/>
          <w:i/>
          <w:sz w:val="28"/>
          <w:lang w:val="en-GB"/>
        </w:rPr>
        <w:t>Applications open</w:t>
      </w:r>
    </w:p>
    <w:p w14:paraId="45E71DFA" w14:textId="3075F3E2" w:rsidR="005F511D" w:rsidRPr="005F511D" w:rsidRDefault="005F511D" w:rsidP="005F511D">
      <w:pPr>
        <w:spacing w:after="0"/>
        <w:rPr>
          <w:lang w:val="en-GB"/>
        </w:rPr>
      </w:pPr>
      <w:r w:rsidRPr="005F511D">
        <w:rPr>
          <w:lang w:val="en-GB"/>
        </w:rPr>
        <w:t xml:space="preserve">TIA </w:t>
      </w:r>
      <w:r w:rsidR="002C0F62">
        <w:rPr>
          <w:lang w:val="en-GB"/>
        </w:rPr>
        <w:t xml:space="preserve">publishes </w:t>
      </w:r>
      <w:r w:rsidR="00690FCF">
        <w:rPr>
          <w:lang w:val="en-GB"/>
        </w:rPr>
        <w:t xml:space="preserve">a </w:t>
      </w:r>
      <w:r w:rsidRPr="005F511D">
        <w:rPr>
          <w:lang w:val="en-GB"/>
        </w:rPr>
        <w:t xml:space="preserve">call for applications through a variety of channels. </w:t>
      </w:r>
    </w:p>
    <w:p w14:paraId="4E75D610" w14:textId="77777777" w:rsidR="005F511D" w:rsidRPr="005F511D" w:rsidRDefault="005F511D" w:rsidP="005F511D">
      <w:pPr>
        <w:spacing w:after="0"/>
        <w:rPr>
          <w:lang w:val="en-GB"/>
        </w:rPr>
      </w:pPr>
    </w:p>
    <w:p w14:paraId="76F15CCF" w14:textId="7FCC07F4" w:rsidR="005F511D" w:rsidRDefault="005F511D" w:rsidP="005F511D">
      <w:pPr>
        <w:spacing w:after="0"/>
        <w:rPr>
          <w:lang w:val="en-GB"/>
        </w:rPr>
      </w:pPr>
      <w:r w:rsidRPr="005F511D">
        <w:rPr>
          <w:lang w:val="en-GB"/>
        </w:rPr>
        <w:t>Applicants approach Providers with</w:t>
      </w:r>
      <w:r w:rsidR="007D1448">
        <w:rPr>
          <w:lang w:val="en-GB"/>
        </w:rPr>
        <w:t xml:space="preserve"> a</w:t>
      </w:r>
      <w:r w:rsidRPr="005F511D">
        <w:rPr>
          <w:lang w:val="en-GB"/>
        </w:rPr>
        <w:t xml:space="preserve"> project</w:t>
      </w:r>
      <w:r w:rsidR="005C2FC7">
        <w:rPr>
          <w:lang w:val="en-GB"/>
        </w:rPr>
        <w:t xml:space="preserve"> (i.e. request to access a specific translational research capability)</w:t>
      </w:r>
      <w:r w:rsidRPr="005F511D">
        <w:rPr>
          <w:lang w:val="en-GB"/>
        </w:rPr>
        <w:t xml:space="preserve"> and request</w:t>
      </w:r>
      <w:r w:rsidR="005C2FC7">
        <w:rPr>
          <w:lang w:val="en-GB"/>
        </w:rPr>
        <w:t xml:space="preserve"> a</w:t>
      </w:r>
      <w:r w:rsidRPr="005F511D">
        <w:rPr>
          <w:lang w:val="en-GB"/>
        </w:rPr>
        <w:t xml:space="preserve"> quote</w:t>
      </w:r>
      <w:r w:rsidR="00F8328F">
        <w:rPr>
          <w:lang w:val="en-GB"/>
        </w:rPr>
        <w:t xml:space="preserve"> for services</w:t>
      </w:r>
      <w:r w:rsidR="005C2FC7">
        <w:rPr>
          <w:lang w:val="en-GB"/>
        </w:rPr>
        <w:t>.</w:t>
      </w:r>
      <w:r w:rsidR="00BE60EB">
        <w:rPr>
          <w:lang w:val="en-GB"/>
        </w:rPr>
        <w:t xml:space="preserve"> </w:t>
      </w:r>
    </w:p>
    <w:p w14:paraId="2228F89C" w14:textId="77777777" w:rsidR="005C2FC7" w:rsidRPr="005F511D" w:rsidRDefault="005C2FC7" w:rsidP="005F511D">
      <w:pPr>
        <w:spacing w:after="0"/>
        <w:rPr>
          <w:lang w:val="en-GB"/>
        </w:rPr>
      </w:pPr>
    </w:p>
    <w:p w14:paraId="60EA9368" w14:textId="2AB463DE" w:rsidR="00BE60EB" w:rsidRPr="00BE60EB" w:rsidRDefault="005F511D" w:rsidP="00BE60EB">
      <w:pPr>
        <w:spacing w:after="0"/>
        <w:rPr>
          <w:lang w:val="en-GB"/>
        </w:rPr>
      </w:pPr>
      <w:r w:rsidRPr="005F511D">
        <w:rPr>
          <w:lang w:val="en-GB"/>
        </w:rPr>
        <w:t>Applicant writes brief application for support</w:t>
      </w:r>
      <w:r w:rsidR="00205985">
        <w:rPr>
          <w:lang w:val="en-GB"/>
        </w:rPr>
        <w:t xml:space="preserve">, using the template provided, </w:t>
      </w:r>
      <w:r w:rsidRPr="005F511D">
        <w:rPr>
          <w:lang w:val="en-GB"/>
        </w:rPr>
        <w:t xml:space="preserve">and requests either </w:t>
      </w:r>
      <w:r w:rsidR="008967C8" w:rsidRPr="005F511D">
        <w:rPr>
          <w:lang w:val="en-GB"/>
        </w:rPr>
        <w:t>$</w:t>
      </w:r>
      <w:r w:rsidR="008967C8">
        <w:rPr>
          <w:lang w:val="en-GB"/>
        </w:rPr>
        <w:t>5-</w:t>
      </w:r>
      <w:r w:rsidR="008967C8" w:rsidRPr="005F511D">
        <w:rPr>
          <w:lang w:val="en-GB"/>
        </w:rPr>
        <w:t>20</w:t>
      </w:r>
      <w:r w:rsidR="008967C8">
        <w:rPr>
          <w:lang w:val="en-GB"/>
        </w:rPr>
        <w:t>,000</w:t>
      </w:r>
      <w:r w:rsidR="008967C8" w:rsidRPr="005F511D">
        <w:rPr>
          <w:lang w:val="en-GB"/>
        </w:rPr>
        <w:t xml:space="preserve"> or $50</w:t>
      </w:r>
      <w:r w:rsidR="008967C8">
        <w:rPr>
          <w:lang w:val="en-GB"/>
        </w:rPr>
        <w:t>,000.</w:t>
      </w:r>
    </w:p>
    <w:p w14:paraId="5D1B7F0F" w14:textId="77777777" w:rsidR="00BE60EB" w:rsidRDefault="00BE60EB" w:rsidP="00BE60EB">
      <w:pPr>
        <w:spacing w:after="0"/>
        <w:rPr>
          <w:lang w:val="en-GB"/>
        </w:rPr>
      </w:pPr>
    </w:p>
    <w:p w14:paraId="3C959EF6" w14:textId="62980C71" w:rsidR="005F511D" w:rsidRDefault="00BE60EB" w:rsidP="00BE60EB">
      <w:pPr>
        <w:spacing w:after="0"/>
        <w:rPr>
          <w:i/>
          <w:iCs/>
          <w:lang w:val="en-GB"/>
        </w:rPr>
      </w:pPr>
      <w:r>
        <w:rPr>
          <w:lang w:val="en-GB"/>
        </w:rPr>
        <w:t xml:space="preserve">It </w:t>
      </w:r>
      <w:r w:rsidR="005D40B5">
        <w:rPr>
          <w:lang w:val="en-GB"/>
        </w:rPr>
        <w:t xml:space="preserve">will be assumed that </w:t>
      </w:r>
      <w:r>
        <w:rPr>
          <w:lang w:val="en-GB"/>
        </w:rPr>
        <w:t xml:space="preserve">Providers will </w:t>
      </w:r>
      <w:r w:rsidR="005D40B5">
        <w:rPr>
          <w:lang w:val="en-GB"/>
        </w:rPr>
        <w:t xml:space="preserve">have worked </w:t>
      </w:r>
      <w:r>
        <w:rPr>
          <w:lang w:val="en-GB"/>
        </w:rPr>
        <w:t xml:space="preserve">closely with Applicants on the application and </w:t>
      </w:r>
      <w:r w:rsidR="005D40B5">
        <w:rPr>
          <w:lang w:val="en-GB"/>
        </w:rPr>
        <w:t xml:space="preserve">will have </w:t>
      </w:r>
      <w:r>
        <w:rPr>
          <w:lang w:val="en-GB"/>
        </w:rPr>
        <w:t>provide</w:t>
      </w:r>
      <w:r w:rsidR="005D40B5">
        <w:rPr>
          <w:lang w:val="en-GB"/>
        </w:rPr>
        <w:t>d</w:t>
      </w:r>
      <w:r>
        <w:rPr>
          <w:lang w:val="en-GB"/>
        </w:rPr>
        <w:t xml:space="preserve"> the necessary advice </w:t>
      </w:r>
      <w:r w:rsidR="0066084C">
        <w:rPr>
          <w:lang w:val="en-GB"/>
        </w:rPr>
        <w:t xml:space="preserve">and guidance </w:t>
      </w:r>
      <w:r>
        <w:rPr>
          <w:lang w:val="en-GB"/>
        </w:rPr>
        <w:t xml:space="preserve">to maximise the chance of </w:t>
      </w:r>
      <w:r w:rsidR="005D40B5">
        <w:rPr>
          <w:lang w:val="en-GB"/>
        </w:rPr>
        <w:t xml:space="preserve">project </w:t>
      </w:r>
      <w:r>
        <w:rPr>
          <w:lang w:val="en-GB"/>
        </w:rPr>
        <w:t>success.</w:t>
      </w:r>
    </w:p>
    <w:p w14:paraId="1C199042" w14:textId="77777777" w:rsidR="004D2D28" w:rsidRDefault="004D2D28" w:rsidP="005F511D">
      <w:pPr>
        <w:spacing w:after="0"/>
        <w:rPr>
          <w:i/>
          <w:iCs/>
          <w:lang w:val="en-GB"/>
        </w:rPr>
      </w:pPr>
    </w:p>
    <w:p w14:paraId="789FF93A" w14:textId="6DE66E60" w:rsidR="00CC4276" w:rsidRPr="005F511D" w:rsidRDefault="00F70D4E" w:rsidP="00BE60EB">
      <w:pPr>
        <w:spacing w:after="0"/>
        <w:rPr>
          <w:lang w:val="en-GB"/>
        </w:rPr>
      </w:pPr>
      <w:r>
        <w:rPr>
          <w:iCs/>
          <w:lang w:val="en-GB"/>
        </w:rPr>
        <w:t xml:space="preserve">The </w:t>
      </w:r>
      <w:r w:rsidR="004D2D28" w:rsidRPr="004D2D28">
        <w:rPr>
          <w:iCs/>
          <w:lang w:val="en-GB"/>
        </w:rPr>
        <w:t xml:space="preserve">Application </w:t>
      </w:r>
      <w:r>
        <w:rPr>
          <w:iCs/>
          <w:lang w:val="en-GB"/>
        </w:rPr>
        <w:t xml:space="preserve">package </w:t>
      </w:r>
      <w:r w:rsidR="004D2D28" w:rsidRPr="004D2D28">
        <w:rPr>
          <w:iCs/>
          <w:lang w:val="en-GB"/>
        </w:rPr>
        <w:t>wil</w:t>
      </w:r>
      <w:r w:rsidR="004D2D28">
        <w:rPr>
          <w:iCs/>
          <w:lang w:val="en-GB"/>
        </w:rPr>
        <w:t>l</w:t>
      </w:r>
      <w:r w:rsidR="004D2D28" w:rsidRPr="004D2D28">
        <w:rPr>
          <w:iCs/>
          <w:lang w:val="en-GB"/>
        </w:rPr>
        <w:t xml:space="preserve"> be </w:t>
      </w:r>
      <w:r w:rsidR="0066084C">
        <w:rPr>
          <w:iCs/>
          <w:lang w:val="en-GB"/>
        </w:rPr>
        <w:t xml:space="preserve">hosted </w:t>
      </w:r>
      <w:r w:rsidR="004D2D28" w:rsidRPr="004D2D28">
        <w:rPr>
          <w:iCs/>
          <w:lang w:val="en-GB"/>
        </w:rPr>
        <w:t xml:space="preserve">on the </w:t>
      </w:r>
      <w:r w:rsidR="0066084C">
        <w:rPr>
          <w:iCs/>
          <w:lang w:val="en-GB"/>
        </w:rPr>
        <w:t xml:space="preserve">TIA </w:t>
      </w:r>
      <w:r w:rsidR="004D2D28" w:rsidRPr="004D2D28">
        <w:rPr>
          <w:iCs/>
          <w:lang w:val="en-GB"/>
        </w:rPr>
        <w:t>website</w:t>
      </w:r>
      <w:r w:rsidR="00BE60EB">
        <w:rPr>
          <w:iCs/>
          <w:lang w:val="en-GB"/>
        </w:rPr>
        <w:t xml:space="preserve"> </w:t>
      </w:r>
      <w:r w:rsidR="0066084C">
        <w:rPr>
          <w:iCs/>
          <w:lang w:val="en-GB"/>
        </w:rPr>
        <w:t xml:space="preserve">at the following URL:  </w:t>
      </w:r>
      <w:hyperlink r:id="rId69" w:history="1">
        <w:r w:rsidR="0066084C" w:rsidRPr="00BD5D57">
          <w:rPr>
            <w:rStyle w:val="Hyperlink"/>
            <w:iCs/>
            <w:lang w:val="en-GB"/>
          </w:rPr>
          <w:t>http://www.therapeuticinnovation.com.au/accelerator</w:t>
        </w:r>
      </w:hyperlink>
      <w:r w:rsidR="004D2D28" w:rsidRPr="004D2D28">
        <w:rPr>
          <w:iCs/>
          <w:lang w:val="en-GB"/>
        </w:rPr>
        <w:t>.</w:t>
      </w:r>
      <w:r>
        <w:rPr>
          <w:iCs/>
          <w:lang w:val="en-GB"/>
        </w:rPr>
        <w:t xml:space="preserve"> </w:t>
      </w:r>
      <w:r w:rsidR="00BE60EB">
        <w:rPr>
          <w:iCs/>
          <w:lang w:val="en-GB"/>
        </w:rPr>
        <w:t>Detailed instructions are included on the Application form template.</w:t>
      </w:r>
    </w:p>
    <w:p w14:paraId="6B95EBF3" w14:textId="77777777" w:rsidR="005F511D" w:rsidRPr="005F511D" w:rsidRDefault="005F511D" w:rsidP="005F511D">
      <w:pPr>
        <w:spacing w:after="0"/>
        <w:rPr>
          <w:lang w:val="en-GB"/>
        </w:rPr>
      </w:pPr>
    </w:p>
    <w:p w14:paraId="7189B9AB" w14:textId="75B4B16A" w:rsidR="005F511D" w:rsidRPr="005F511D" w:rsidRDefault="005F511D" w:rsidP="005F511D">
      <w:pPr>
        <w:spacing w:after="0"/>
        <w:rPr>
          <w:lang w:val="en-GB"/>
        </w:rPr>
      </w:pPr>
      <w:r w:rsidRPr="005F511D">
        <w:rPr>
          <w:lang w:val="en-GB"/>
        </w:rPr>
        <w:t>Appli</w:t>
      </w:r>
      <w:r w:rsidR="006F49AB">
        <w:rPr>
          <w:lang w:val="en-GB"/>
        </w:rPr>
        <w:t xml:space="preserve">cant submits application </w:t>
      </w:r>
      <w:r w:rsidR="0066084C">
        <w:rPr>
          <w:lang w:val="en-GB"/>
        </w:rPr>
        <w:t xml:space="preserve">package </w:t>
      </w:r>
      <w:r w:rsidR="006F49AB">
        <w:rPr>
          <w:lang w:val="en-GB"/>
        </w:rPr>
        <w:t>to TIA</w:t>
      </w:r>
      <w:r w:rsidR="00BE60EB">
        <w:rPr>
          <w:lang w:val="en-GB"/>
        </w:rPr>
        <w:t xml:space="preserve"> before the closing date</w:t>
      </w:r>
      <w:r w:rsidR="00240052">
        <w:rPr>
          <w:lang w:val="en-GB"/>
        </w:rPr>
        <w:t>, which will be advised on the scheme’s webpage</w:t>
      </w:r>
      <w:r w:rsidR="00F8328F">
        <w:rPr>
          <w:lang w:val="en-GB"/>
        </w:rPr>
        <w:t xml:space="preserve"> and on the application form</w:t>
      </w:r>
      <w:r w:rsidR="006F49AB">
        <w:rPr>
          <w:lang w:val="en-GB"/>
        </w:rPr>
        <w:t>.</w:t>
      </w:r>
    </w:p>
    <w:p w14:paraId="4BA4C0A5" w14:textId="77777777" w:rsidR="005F511D" w:rsidRDefault="005F511D" w:rsidP="005F511D">
      <w:pPr>
        <w:spacing w:after="0"/>
        <w:rPr>
          <w:lang w:val="en-GB"/>
        </w:rPr>
      </w:pPr>
    </w:p>
    <w:p w14:paraId="3B84CA44" w14:textId="67B15E87" w:rsidR="00F70D4E" w:rsidRPr="009065BF" w:rsidRDefault="00F70D4E" w:rsidP="009065BF">
      <w:pPr>
        <w:pStyle w:val="ListParagraph"/>
        <w:numPr>
          <w:ilvl w:val="0"/>
          <w:numId w:val="39"/>
        </w:numPr>
        <w:spacing w:after="0"/>
        <w:rPr>
          <w:b/>
          <w:i/>
          <w:sz w:val="28"/>
          <w:lang w:val="en-GB"/>
        </w:rPr>
      </w:pPr>
      <w:r w:rsidRPr="009065BF">
        <w:rPr>
          <w:b/>
          <w:i/>
          <w:sz w:val="28"/>
          <w:lang w:val="en-GB"/>
        </w:rPr>
        <w:t>Applications close</w:t>
      </w:r>
    </w:p>
    <w:p w14:paraId="705068DF" w14:textId="77777777" w:rsidR="00F70D4E" w:rsidRDefault="00F70D4E" w:rsidP="005F511D">
      <w:pPr>
        <w:spacing w:after="0"/>
        <w:rPr>
          <w:lang w:val="en-GB"/>
        </w:rPr>
      </w:pPr>
    </w:p>
    <w:p w14:paraId="4D07E6C7" w14:textId="72A9A562" w:rsidR="005F511D" w:rsidRPr="009065BF" w:rsidRDefault="005F511D" w:rsidP="009065BF">
      <w:pPr>
        <w:pStyle w:val="ListParagraph"/>
        <w:numPr>
          <w:ilvl w:val="0"/>
          <w:numId w:val="39"/>
        </w:numPr>
        <w:spacing w:after="0"/>
        <w:rPr>
          <w:b/>
          <w:i/>
          <w:sz w:val="28"/>
          <w:lang w:val="en-GB"/>
        </w:rPr>
      </w:pPr>
      <w:r w:rsidRPr="009065BF">
        <w:rPr>
          <w:b/>
          <w:i/>
          <w:sz w:val="28"/>
          <w:lang w:val="en-GB"/>
        </w:rPr>
        <w:t>Project selection</w:t>
      </w:r>
    </w:p>
    <w:p w14:paraId="432D3D5B" w14:textId="77777777" w:rsidR="005F511D" w:rsidRPr="005F511D" w:rsidRDefault="005F511D" w:rsidP="005F511D">
      <w:pPr>
        <w:spacing w:after="0"/>
        <w:rPr>
          <w:lang w:val="en-GB"/>
        </w:rPr>
      </w:pPr>
    </w:p>
    <w:p w14:paraId="0A7F4699" w14:textId="6D9857C4" w:rsidR="005F511D" w:rsidRPr="005F511D" w:rsidRDefault="00D64A25" w:rsidP="005F511D">
      <w:pPr>
        <w:spacing w:after="0"/>
        <w:rPr>
          <w:lang w:val="en-GB"/>
        </w:rPr>
      </w:pPr>
      <w:r>
        <w:rPr>
          <w:lang w:val="en-GB"/>
        </w:rPr>
        <w:t>A</w:t>
      </w:r>
      <w:r w:rsidR="009065BF">
        <w:rPr>
          <w:lang w:val="en-GB"/>
        </w:rPr>
        <w:t xml:space="preserve"> </w:t>
      </w:r>
      <w:r w:rsidR="005F511D" w:rsidRPr="005F511D">
        <w:rPr>
          <w:lang w:val="en-GB"/>
        </w:rPr>
        <w:t>panel</w:t>
      </w:r>
      <w:r w:rsidR="00205985">
        <w:rPr>
          <w:lang w:val="en-GB"/>
        </w:rPr>
        <w:t>,</w:t>
      </w:r>
      <w:r w:rsidR="005F511D" w:rsidRPr="005F511D">
        <w:rPr>
          <w:lang w:val="en-GB"/>
        </w:rPr>
        <w:t xml:space="preserve"> </w:t>
      </w:r>
      <w:r w:rsidR="003B09CE">
        <w:rPr>
          <w:lang w:val="en-GB"/>
        </w:rPr>
        <w:t>including independent external experts</w:t>
      </w:r>
      <w:r w:rsidR="00205985">
        <w:rPr>
          <w:lang w:val="en-GB"/>
        </w:rPr>
        <w:t>,</w:t>
      </w:r>
      <w:r w:rsidR="003B09CE">
        <w:rPr>
          <w:lang w:val="en-GB"/>
        </w:rPr>
        <w:t xml:space="preserve"> </w:t>
      </w:r>
      <w:r w:rsidR="005F511D" w:rsidRPr="005F511D">
        <w:rPr>
          <w:lang w:val="en-GB"/>
        </w:rPr>
        <w:t xml:space="preserve">assesses applications and decide on awards. </w:t>
      </w:r>
      <w:r w:rsidR="003B09CE">
        <w:rPr>
          <w:lang w:val="en-GB"/>
        </w:rPr>
        <w:t>The a</w:t>
      </w:r>
      <w:r w:rsidR="00E43558">
        <w:rPr>
          <w:lang w:val="en-GB"/>
        </w:rPr>
        <w:t>ssessment process may be staged</w:t>
      </w:r>
      <w:r w:rsidR="006F49AB">
        <w:rPr>
          <w:lang w:val="en-GB"/>
        </w:rPr>
        <w:t>,</w:t>
      </w:r>
      <w:r w:rsidR="00E43558">
        <w:rPr>
          <w:lang w:val="en-GB"/>
        </w:rPr>
        <w:t xml:space="preserve"> depending on </w:t>
      </w:r>
      <w:r w:rsidR="009065BF">
        <w:rPr>
          <w:lang w:val="en-GB"/>
        </w:rPr>
        <w:t>the number</w:t>
      </w:r>
      <w:r w:rsidR="006F49AB">
        <w:rPr>
          <w:lang w:val="en-GB"/>
        </w:rPr>
        <w:t xml:space="preserve"> of applications</w:t>
      </w:r>
      <w:r w:rsidR="009065BF">
        <w:rPr>
          <w:lang w:val="en-GB"/>
        </w:rPr>
        <w:t xml:space="preserve"> received</w:t>
      </w:r>
      <w:r w:rsidR="00E43558">
        <w:rPr>
          <w:lang w:val="en-GB"/>
        </w:rPr>
        <w:t>.</w:t>
      </w:r>
    </w:p>
    <w:p w14:paraId="5919772B" w14:textId="77777777" w:rsidR="00D64A25" w:rsidRPr="005F511D" w:rsidRDefault="00D64A25" w:rsidP="005F511D">
      <w:pPr>
        <w:spacing w:after="0"/>
        <w:rPr>
          <w:lang w:val="en-GB"/>
        </w:rPr>
      </w:pPr>
    </w:p>
    <w:p w14:paraId="2E14C57A" w14:textId="1D56FD16" w:rsidR="00B66570" w:rsidRDefault="00B66570" w:rsidP="00B66570">
      <w:pPr>
        <w:spacing w:after="0"/>
        <w:rPr>
          <w:lang w:val="en-GB"/>
        </w:rPr>
      </w:pPr>
      <w:r>
        <w:rPr>
          <w:lang w:val="en-GB"/>
        </w:rPr>
        <w:t xml:space="preserve">TIA sends unsuccessful applicants a letter with, if </w:t>
      </w:r>
      <w:r w:rsidR="00240052">
        <w:rPr>
          <w:lang w:val="en-GB"/>
        </w:rPr>
        <w:t>available</w:t>
      </w:r>
      <w:r>
        <w:rPr>
          <w:lang w:val="en-GB"/>
        </w:rPr>
        <w:t>, feedback on the application.</w:t>
      </w:r>
    </w:p>
    <w:p w14:paraId="43C9C198" w14:textId="77777777" w:rsidR="00B66570" w:rsidRDefault="00B66570" w:rsidP="005F511D">
      <w:pPr>
        <w:spacing w:after="0"/>
        <w:rPr>
          <w:lang w:val="en-GB"/>
        </w:rPr>
      </w:pPr>
    </w:p>
    <w:p w14:paraId="2E773026" w14:textId="7DB460C6" w:rsidR="005F511D" w:rsidRPr="005F511D" w:rsidRDefault="005F511D" w:rsidP="005F511D">
      <w:pPr>
        <w:spacing w:after="0"/>
        <w:rPr>
          <w:lang w:val="en-GB"/>
        </w:rPr>
      </w:pPr>
      <w:r w:rsidRPr="005F511D">
        <w:rPr>
          <w:lang w:val="en-GB"/>
        </w:rPr>
        <w:t xml:space="preserve">TIA sends </w:t>
      </w:r>
      <w:r w:rsidR="00D64A25">
        <w:rPr>
          <w:lang w:val="en-GB"/>
        </w:rPr>
        <w:t xml:space="preserve">successful </w:t>
      </w:r>
      <w:r w:rsidRPr="005F511D">
        <w:rPr>
          <w:lang w:val="en-GB"/>
        </w:rPr>
        <w:t>Applicant</w:t>
      </w:r>
      <w:r w:rsidR="00E43558">
        <w:rPr>
          <w:lang w:val="en-GB"/>
        </w:rPr>
        <w:t>s</w:t>
      </w:r>
      <w:r w:rsidRPr="005F511D">
        <w:rPr>
          <w:lang w:val="en-GB"/>
        </w:rPr>
        <w:t xml:space="preserve"> a </w:t>
      </w:r>
      <w:r w:rsidR="00B44A86" w:rsidRPr="00F8328F">
        <w:rPr>
          <w:b/>
          <w:bCs/>
          <w:lang w:val="en-GB"/>
        </w:rPr>
        <w:t xml:space="preserve">Letter </w:t>
      </w:r>
      <w:r w:rsidRPr="00F8328F">
        <w:rPr>
          <w:b/>
          <w:bCs/>
          <w:lang w:val="en-GB"/>
        </w:rPr>
        <w:t xml:space="preserve">of </w:t>
      </w:r>
      <w:r w:rsidR="00B44A86" w:rsidRPr="00F8328F">
        <w:rPr>
          <w:b/>
          <w:bCs/>
          <w:lang w:val="en-GB"/>
        </w:rPr>
        <w:t>Offer</w:t>
      </w:r>
      <w:r w:rsidR="00D64A25">
        <w:rPr>
          <w:lang w:val="en-GB"/>
        </w:rPr>
        <w:t>, cc: the specified Provider</w:t>
      </w:r>
      <w:r w:rsidRPr="005F511D">
        <w:rPr>
          <w:lang w:val="en-GB"/>
        </w:rPr>
        <w:t xml:space="preserve">. Letter includes: </w:t>
      </w:r>
    </w:p>
    <w:p w14:paraId="7B691C08" w14:textId="7865935B" w:rsidR="005F511D" w:rsidRDefault="005F511D" w:rsidP="00C25A45">
      <w:pPr>
        <w:spacing w:after="0"/>
        <w:rPr>
          <w:lang w:val="en-GB"/>
        </w:rPr>
      </w:pPr>
      <w:r w:rsidRPr="005F511D">
        <w:rPr>
          <w:lang w:val="en-GB"/>
        </w:rPr>
        <w:t>Obligations o</w:t>
      </w:r>
      <w:r w:rsidR="005C33CF">
        <w:rPr>
          <w:lang w:val="en-GB"/>
        </w:rPr>
        <w:t>f</w:t>
      </w:r>
      <w:r w:rsidRPr="005F511D">
        <w:rPr>
          <w:lang w:val="en-GB"/>
        </w:rPr>
        <w:t xml:space="preserve"> </w:t>
      </w:r>
      <w:r w:rsidR="006F49AB">
        <w:rPr>
          <w:lang w:val="en-GB"/>
        </w:rPr>
        <w:t xml:space="preserve">TIA, </w:t>
      </w:r>
      <w:r w:rsidRPr="005F511D">
        <w:rPr>
          <w:lang w:val="en-GB"/>
        </w:rPr>
        <w:t xml:space="preserve">Applicant and </w:t>
      </w:r>
      <w:r w:rsidR="00F70D4E">
        <w:rPr>
          <w:lang w:val="en-GB"/>
        </w:rPr>
        <w:t>Provider as follows:</w:t>
      </w:r>
    </w:p>
    <w:p w14:paraId="30C3F16F" w14:textId="77777777" w:rsidR="00F70D4E" w:rsidRPr="005F511D" w:rsidRDefault="00F70D4E" w:rsidP="00C25A45">
      <w:pPr>
        <w:spacing w:after="0"/>
        <w:rPr>
          <w:lang w:val="en-GB"/>
        </w:rPr>
      </w:pPr>
    </w:p>
    <w:p w14:paraId="4670FC5E" w14:textId="78061A53" w:rsidR="00C25A45" w:rsidRPr="003B09CE" w:rsidRDefault="00C25A45" w:rsidP="003B09CE">
      <w:pPr>
        <w:rPr>
          <w:b/>
          <w:lang w:val="en-GB"/>
        </w:rPr>
      </w:pPr>
      <w:r w:rsidRPr="003B09CE">
        <w:rPr>
          <w:b/>
          <w:lang w:val="en-GB"/>
        </w:rPr>
        <w:t>TIA</w:t>
      </w:r>
      <w:r w:rsidR="007A55D2" w:rsidRPr="003B09CE">
        <w:rPr>
          <w:b/>
          <w:lang w:val="en-GB"/>
        </w:rPr>
        <w:t xml:space="preserve"> must:</w:t>
      </w:r>
    </w:p>
    <w:p w14:paraId="778E855A" w14:textId="62F68623" w:rsidR="00C25A45" w:rsidRPr="00666F8F" w:rsidRDefault="00BE60EB" w:rsidP="00C25A45">
      <w:pPr>
        <w:pStyle w:val="ListParagraph"/>
        <w:numPr>
          <w:ilvl w:val="0"/>
          <w:numId w:val="36"/>
        </w:numPr>
        <w:rPr>
          <w:b/>
          <w:lang w:val="en-GB"/>
        </w:rPr>
      </w:pPr>
      <w:r>
        <w:rPr>
          <w:lang w:val="en-GB"/>
        </w:rPr>
        <w:t xml:space="preserve">pay </w:t>
      </w:r>
      <w:r w:rsidR="00C25A45" w:rsidRPr="00666F8F">
        <w:rPr>
          <w:lang w:val="en-GB"/>
        </w:rPr>
        <w:t>invoice</w:t>
      </w:r>
      <w:r>
        <w:rPr>
          <w:lang w:val="en-GB"/>
        </w:rPr>
        <w:t>s</w:t>
      </w:r>
      <w:r w:rsidR="00C25A45" w:rsidRPr="00666F8F">
        <w:rPr>
          <w:lang w:val="en-GB"/>
        </w:rPr>
        <w:t xml:space="preserve"> submitted by the named Provider </w:t>
      </w:r>
      <w:r>
        <w:rPr>
          <w:lang w:val="en-GB"/>
        </w:rPr>
        <w:t xml:space="preserve">totalling either </w:t>
      </w:r>
      <w:r w:rsidR="007E7727" w:rsidRPr="00666F8F">
        <w:rPr>
          <w:lang w:val="en-GB"/>
        </w:rPr>
        <w:t>$</w:t>
      </w:r>
      <w:r w:rsidR="007E7727">
        <w:rPr>
          <w:lang w:val="en-GB"/>
        </w:rPr>
        <w:t>5-</w:t>
      </w:r>
      <w:r w:rsidR="007E7727" w:rsidRPr="00666F8F">
        <w:rPr>
          <w:lang w:val="en-GB"/>
        </w:rPr>
        <w:t>20</w:t>
      </w:r>
      <w:r w:rsidR="007E7727">
        <w:rPr>
          <w:lang w:val="en-GB"/>
        </w:rPr>
        <w:t>,000</w:t>
      </w:r>
      <w:r w:rsidR="007E7727" w:rsidRPr="00666F8F">
        <w:rPr>
          <w:lang w:val="en-GB"/>
        </w:rPr>
        <w:t xml:space="preserve"> </w:t>
      </w:r>
      <w:r w:rsidR="007E7727">
        <w:rPr>
          <w:lang w:val="en-GB"/>
        </w:rPr>
        <w:t xml:space="preserve">+ GST </w:t>
      </w:r>
      <w:r w:rsidR="007E7727" w:rsidRPr="00666F8F">
        <w:rPr>
          <w:lang w:val="en-GB"/>
        </w:rPr>
        <w:t>or $50</w:t>
      </w:r>
      <w:r w:rsidR="007E7727">
        <w:rPr>
          <w:lang w:val="en-GB"/>
        </w:rPr>
        <w:t>,000</w:t>
      </w:r>
      <w:r w:rsidR="007E7727" w:rsidRPr="00666F8F">
        <w:rPr>
          <w:lang w:val="en-GB"/>
        </w:rPr>
        <w:t xml:space="preserve"> + GST</w:t>
      </w:r>
      <w:r w:rsidR="007E7727">
        <w:rPr>
          <w:lang w:val="en-GB"/>
        </w:rPr>
        <w:t xml:space="preserve"> </w:t>
      </w:r>
      <w:r>
        <w:rPr>
          <w:lang w:val="en-GB"/>
        </w:rPr>
        <w:t>(depending on the voucher value)</w:t>
      </w:r>
      <w:r w:rsidR="00C25A45" w:rsidRPr="00666F8F">
        <w:rPr>
          <w:lang w:val="en-GB"/>
        </w:rPr>
        <w:t xml:space="preserve"> </w:t>
      </w:r>
      <w:r w:rsidR="00205985">
        <w:rPr>
          <w:lang w:val="en-GB"/>
        </w:rPr>
        <w:t>once</w:t>
      </w:r>
      <w:r w:rsidR="00587BDD">
        <w:rPr>
          <w:lang w:val="en-GB"/>
        </w:rPr>
        <w:t xml:space="preserve"> </w:t>
      </w:r>
      <w:r w:rsidR="00B50D25">
        <w:rPr>
          <w:lang w:val="en-GB"/>
        </w:rPr>
        <w:t xml:space="preserve">the Applicant and Provider meet </w:t>
      </w:r>
      <w:r w:rsidR="00C25A45" w:rsidRPr="00666F8F">
        <w:rPr>
          <w:lang w:val="en-GB"/>
        </w:rPr>
        <w:t xml:space="preserve">certain </w:t>
      </w:r>
      <w:r w:rsidR="00B50D25">
        <w:rPr>
          <w:lang w:val="en-GB"/>
        </w:rPr>
        <w:t xml:space="preserve">obligations </w:t>
      </w:r>
      <w:r w:rsidR="00C25A45" w:rsidRPr="00666F8F">
        <w:rPr>
          <w:lang w:val="en-GB"/>
        </w:rPr>
        <w:t>to the satisfaction of TIA (see below). </w:t>
      </w:r>
    </w:p>
    <w:p w14:paraId="319EBA6B" w14:textId="77777777" w:rsidR="00C25A45" w:rsidRDefault="00C25A45" w:rsidP="00C25A45">
      <w:pPr>
        <w:pStyle w:val="ListParagraph"/>
        <w:rPr>
          <w:b/>
          <w:lang w:val="en-GB"/>
        </w:rPr>
      </w:pPr>
    </w:p>
    <w:p w14:paraId="316263ED" w14:textId="5281B0B6" w:rsidR="00C25A45" w:rsidRPr="003B09CE" w:rsidRDefault="00F70D4E" w:rsidP="003B09CE">
      <w:pPr>
        <w:rPr>
          <w:b/>
          <w:lang w:val="en-GB"/>
        </w:rPr>
      </w:pPr>
      <w:r w:rsidRPr="003B09CE">
        <w:rPr>
          <w:b/>
          <w:lang w:val="en-GB"/>
        </w:rPr>
        <w:t xml:space="preserve">The </w:t>
      </w:r>
      <w:r w:rsidR="00C25A45" w:rsidRPr="003B09CE">
        <w:rPr>
          <w:b/>
          <w:lang w:val="en-GB"/>
        </w:rPr>
        <w:t>Applicant</w:t>
      </w:r>
      <w:r w:rsidRPr="003B09CE">
        <w:rPr>
          <w:b/>
          <w:lang w:val="en-GB"/>
        </w:rPr>
        <w:t xml:space="preserve"> must:</w:t>
      </w:r>
    </w:p>
    <w:p w14:paraId="4C91A106" w14:textId="3D5FF450" w:rsidR="00F8328F" w:rsidRPr="00BE60EB" w:rsidRDefault="00F8328F" w:rsidP="00F8328F">
      <w:pPr>
        <w:pStyle w:val="ListParagraph"/>
        <w:numPr>
          <w:ilvl w:val="0"/>
          <w:numId w:val="36"/>
        </w:numPr>
        <w:spacing w:after="0"/>
        <w:rPr>
          <w:lang w:val="en-GB"/>
        </w:rPr>
      </w:pPr>
      <w:r w:rsidRPr="00BE60EB">
        <w:rPr>
          <w:lang w:val="en-GB"/>
        </w:rPr>
        <w:t xml:space="preserve">co-sign </w:t>
      </w:r>
      <w:r>
        <w:rPr>
          <w:lang w:val="en-GB"/>
        </w:rPr>
        <w:t xml:space="preserve">with </w:t>
      </w:r>
      <w:r w:rsidR="00205985">
        <w:rPr>
          <w:lang w:val="en-GB"/>
        </w:rPr>
        <w:t xml:space="preserve">the </w:t>
      </w:r>
      <w:r>
        <w:rPr>
          <w:lang w:val="en-GB"/>
        </w:rPr>
        <w:t xml:space="preserve">Provider </w:t>
      </w:r>
      <w:r w:rsidRPr="00BE60EB">
        <w:rPr>
          <w:lang w:val="en-GB"/>
        </w:rPr>
        <w:t>the received letter of offer and return to indicate agreement with the terms</w:t>
      </w:r>
    </w:p>
    <w:p w14:paraId="26A058C3" w14:textId="52677923" w:rsidR="00C25A45" w:rsidRPr="00BE60EB" w:rsidRDefault="00C25A45" w:rsidP="00BE60EB">
      <w:pPr>
        <w:pStyle w:val="ListParagraph"/>
        <w:numPr>
          <w:ilvl w:val="0"/>
          <w:numId w:val="36"/>
        </w:numPr>
        <w:rPr>
          <w:lang w:val="en-GB"/>
        </w:rPr>
      </w:pPr>
      <w:r w:rsidRPr="00666F8F">
        <w:rPr>
          <w:lang w:val="en-GB"/>
        </w:rPr>
        <w:t xml:space="preserve">enter into a legally binding agreement with </w:t>
      </w:r>
      <w:r>
        <w:rPr>
          <w:lang w:val="en-GB"/>
        </w:rPr>
        <w:t xml:space="preserve">the </w:t>
      </w:r>
      <w:r w:rsidRPr="00666F8F">
        <w:rPr>
          <w:lang w:val="en-GB"/>
        </w:rPr>
        <w:t>Provider</w:t>
      </w:r>
      <w:r>
        <w:rPr>
          <w:lang w:val="en-GB"/>
        </w:rPr>
        <w:t xml:space="preserve"> </w:t>
      </w:r>
      <w:r w:rsidR="009A5D2E">
        <w:rPr>
          <w:lang w:val="en-GB"/>
        </w:rPr>
        <w:t>(</w:t>
      </w:r>
      <w:r w:rsidR="009A5D2E" w:rsidRPr="009A5D2E">
        <w:rPr>
          <w:b/>
          <w:bCs/>
          <w:u w:val="single"/>
          <w:lang w:val="en-GB"/>
        </w:rPr>
        <w:t>NOT</w:t>
      </w:r>
      <w:r w:rsidR="009A5D2E">
        <w:rPr>
          <w:lang w:val="en-GB"/>
        </w:rPr>
        <w:t xml:space="preserve"> with TIA) </w:t>
      </w:r>
      <w:r>
        <w:rPr>
          <w:lang w:val="en-GB"/>
        </w:rPr>
        <w:t>to provide payment for access to capabilities specified in the Application</w:t>
      </w:r>
      <w:r w:rsidR="00BE60EB" w:rsidRPr="00666F8F">
        <w:rPr>
          <w:lang w:val="en-GB"/>
        </w:rPr>
        <w:t xml:space="preserve"> (</w:t>
      </w:r>
      <w:r w:rsidR="00BE60EB" w:rsidRPr="00BE60EB">
        <w:rPr>
          <w:i/>
          <w:lang w:val="en-GB"/>
        </w:rPr>
        <w:t>note</w:t>
      </w:r>
      <w:r w:rsidR="00BE60EB" w:rsidRPr="00666F8F">
        <w:rPr>
          <w:lang w:val="en-GB"/>
        </w:rPr>
        <w:t xml:space="preserve">: TIA </w:t>
      </w:r>
      <w:r w:rsidR="00BE60EB">
        <w:rPr>
          <w:lang w:val="en-GB"/>
        </w:rPr>
        <w:t xml:space="preserve">does not require sight of </w:t>
      </w:r>
      <w:r w:rsidR="00BE60EB" w:rsidRPr="00666F8F">
        <w:rPr>
          <w:lang w:val="en-GB"/>
        </w:rPr>
        <w:t>the contract</w:t>
      </w:r>
      <w:r w:rsidR="009A5D2E">
        <w:rPr>
          <w:lang w:val="en-GB"/>
        </w:rPr>
        <w:t>, but requires written confirmation that such a contract exists</w:t>
      </w:r>
      <w:r w:rsidR="00455759">
        <w:rPr>
          <w:lang w:val="en-GB"/>
        </w:rPr>
        <w:t xml:space="preserve"> in the Letter of Commencement</w:t>
      </w:r>
      <w:r w:rsidR="00BE60EB" w:rsidRPr="00666F8F">
        <w:rPr>
          <w:lang w:val="en-GB"/>
        </w:rPr>
        <w:t>)</w:t>
      </w:r>
    </w:p>
    <w:p w14:paraId="77C02159" w14:textId="2BCE5B65" w:rsidR="00F8328F" w:rsidRPr="00666F8F" w:rsidRDefault="00F8328F" w:rsidP="00F8328F">
      <w:pPr>
        <w:pStyle w:val="ListParagraph"/>
        <w:numPr>
          <w:ilvl w:val="0"/>
          <w:numId w:val="36"/>
        </w:numPr>
        <w:rPr>
          <w:lang w:val="en-GB"/>
        </w:rPr>
      </w:pPr>
      <w:r>
        <w:rPr>
          <w:lang w:val="en-GB"/>
        </w:rPr>
        <w:t xml:space="preserve">co-sign a </w:t>
      </w:r>
      <w:r w:rsidRPr="00455759">
        <w:rPr>
          <w:b/>
          <w:bCs/>
          <w:lang w:val="en-GB"/>
        </w:rPr>
        <w:t>Letter of Commencement</w:t>
      </w:r>
      <w:r>
        <w:rPr>
          <w:lang w:val="en-GB"/>
        </w:rPr>
        <w:t xml:space="preserve"> with the Provider, confirming that work has commenced. A template Letter of Commencement is </w:t>
      </w:r>
      <w:r w:rsidR="00587BDD">
        <w:rPr>
          <w:lang w:val="en-GB"/>
        </w:rPr>
        <w:t xml:space="preserve">available for download </w:t>
      </w:r>
      <w:r w:rsidR="00B9731E">
        <w:rPr>
          <w:lang w:val="en-GB"/>
        </w:rPr>
        <w:t xml:space="preserve">on the scheme’s </w:t>
      </w:r>
      <w:hyperlink r:id="rId70" w:history="1">
        <w:r w:rsidR="00B9731E" w:rsidRPr="00B9731E">
          <w:rPr>
            <w:rStyle w:val="Hyperlink"/>
            <w:lang w:val="en-GB"/>
          </w:rPr>
          <w:t>webpage</w:t>
        </w:r>
      </w:hyperlink>
      <w:r>
        <w:rPr>
          <w:lang w:val="en-GB"/>
        </w:rPr>
        <w:t>.</w:t>
      </w:r>
    </w:p>
    <w:p w14:paraId="60E104DE" w14:textId="77777777" w:rsidR="00780A7A" w:rsidRDefault="00C25A45" w:rsidP="00C25A45">
      <w:pPr>
        <w:pStyle w:val="ListParagraph"/>
        <w:numPr>
          <w:ilvl w:val="0"/>
          <w:numId w:val="36"/>
        </w:numPr>
        <w:rPr>
          <w:lang w:val="en-GB"/>
        </w:rPr>
      </w:pPr>
      <w:r w:rsidRPr="00666F8F">
        <w:rPr>
          <w:lang w:val="en-GB"/>
        </w:rPr>
        <w:t xml:space="preserve">provide brief </w:t>
      </w:r>
      <w:r>
        <w:rPr>
          <w:lang w:val="en-GB"/>
        </w:rPr>
        <w:t xml:space="preserve">(&lt;1 page) </w:t>
      </w:r>
      <w:r w:rsidRPr="00666F8F">
        <w:rPr>
          <w:lang w:val="en-GB"/>
        </w:rPr>
        <w:t xml:space="preserve">reports on project progress according to a reporting schedule </w:t>
      </w:r>
      <w:r w:rsidR="009A5D2E">
        <w:rPr>
          <w:lang w:val="en-GB"/>
        </w:rPr>
        <w:t xml:space="preserve">agreed with </w:t>
      </w:r>
      <w:r w:rsidRPr="00666F8F">
        <w:rPr>
          <w:lang w:val="en-GB"/>
        </w:rPr>
        <w:t>TIA</w:t>
      </w:r>
      <w:r>
        <w:rPr>
          <w:lang w:val="en-GB"/>
        </w:rPr>
        <w:t>.</w:t>
      </w:r>
    </w:p>
    <w:p w14:paraId="7079E643" w14:textId="0ACAEBD8" w:rsidR="00C25A45" w:rsidRPr="00666F8F" w:rsidRDefault="00780A7A" w:rsidP="00C25A45">
      <w:pPr>
        <w:pStyle w:val="ListParagraph"/>
        <w:numPr>
          <w:ilvl w:val="0"/>
          <w:numId w:val="36"/>
        </w:numPr>
        <w:rPr>
          <w:lang w:val="en-GB"/>
        </w:rPr>
      </w:pPr>
      <w:r>
        <w:rPr>
          <w:lang w:val="en-GB"/>
        </w:rPr>
        <w:t xml:space="preserve">provide a </w:t>
      </w:r>
      <w:r w:rsidRPr="00780A7A">
        <w:rPr>
          <w:b/>
          <w:bCs/>
          <w:lang w:val="en-GB"/>
        </w:rPr>
        <w:t>Letter of Completion</w:t>
      </w:r>
      <w:r>
        <w:rPr>
          <w:lang w:val="en-GB"/>
        </w:rPr>
        <w:t xml:space="preserve"> including a brief final report that describes the overall outcomes.</w:t>
      </w:r>
      <w:r w:rsidR="00B9731E">
        <w:rPr>
          <w:lang w:val="en-GB"/>
        </w:rPr>
        <w:t xml:space="preserve"> A template Letter of Completion is available for download on the scheme’s </w:t>
      </w:r>
      <w:hyperlink r:id="rId71" w:history="1">
        <w:r w:rsidR="00B9731E" w:rsidRPr="00B9731E">
          <w:rPr>
            <w:rStyle w:val="Hyperlink"/>
            <w:lang w:val="en-GB"/>
          </w:rPr>
          <w:t>webpage</w:t>
        </w:r>
      </w:hyperlink>
      <w:r w:rsidR="00B9731E">
        <w:rPr>
          <w:lang w:val="en-GB"/>
        </w:rPr>
        <w:t>.</w:t>
      </w:r>
    </w:p>
    <w:p w14:paraId="13711E75" w14:textId="77777777" w:rsidR="00C25A45" w:rsidRDefault="00C25A45" w:rsidP="00C25A45">
      <w:pPr>
        <w:pStyle w:val="ListParagraph"/>
        <w:rPr>
          <w:b/>
          <w:lang w:val="en-GB"/>
        </w:rPr>
      </w:pPr>
    </w:p>
    <w:p w14:paraId="75AA2B6B" w14:textId="39559FD9" w:rsidR="00C25A45" w:rsidRPr="003B09CE" w:rsidRDefault="00F70D4E" w:rsidP="003B09CE">
      <w:pPr>
        <w:rPr>
          <w:b/>
          <w:lang w:val="en-GB"/>
        </w:rPr>
      </w:pPr>
      <w:r w:rsidRPr="003B09CE">
        <w:rPr>
          <w:b/>
          <w:lang w:val="en-GB"/>
        </w:rPr>
        <w:t xml:space="preserve">The </w:t>
      </w:r>
      <w:r w:rsidR="00C25A45" w:rsidRPr="003B09CE">
        <w:rPr>
          <w:b/>
          <w:lang w:val="en-GB"/>
        </w:rPr>
        <w:t>Provider</w:t>
      </w:r>
      <w:r w:rsidRPr="003B09CE">
        <w:rPr>
          <w:b/>
          <w:lang w:val="en-GB"/>
        </w:rPr>
        <w:t xml:space="preserve"> must:</w:t>
      </w:r>
    </w:p>
    <w:p w14:paraId="18F9671E" w14:textId="05E42750" w:rsidR="00F8328F" w:rsidRPr="00BE60EB" w:rsidRDefault="00F8328F" w:rsidP="00F8328F">
      <w:pPr>
        <w:pStyle w:val="ListParagraph"/>
        <w:numPr>
          <w:ilvl w:val="0"/>
          <w:numId w:val="36"/>
        </w:numPr>
        <w:spacing w:after="0"/>
        <w:rPr>
          <w:lang w:val="en-GB"/>
        </w:rPr>
      </w:pPr>
      <w:r w:rsidRPr="00BE60EB">
        <w:rPr>
          <w:lang w:val="en-GB"/>
        </w:rPr>
        <w:t xml:space="preserve">co-sign </w:t>
      </w:r>
      <w:r>
        <w:rPr>
          <w:lang w:val="en-GB"/>
        </w:rPr>
        <w:t>with</w:t>
      </w:r>
      <w:r w:rsidR="00205985">
        <w:rPr>
          <w:lang w:val="en-GB"/>
        </w:rPr>
        <w:t xml:space="preserve"> the </w:t>
      </w:r>
      <w:r>
        <w:rPr>
          <w:lang w:val="en-GB"/>
        </w:rPr>
        <w:t xml:space="preserve">Applicant </w:t>
      </w:r>
      <w:r w:rsidRPr="00BE60EB">
        <w:rPr>
          <w:lang w:val="en-GB"/>
        </w:rPr>
        <w:t>the received letter of offer and return to indicate agreement with the terms</w:t>
      </w:r>
      <w:r w:rsidR="003154B1">
        <w:rPr>
          <w:lang w:val="en-GB"/>
        </w:rPr>
        <w:t>.</w:t>
      </w:r>
    </w:p>
    <w:p w14:paraId="1C509B90" w14:textId="388C4A34" w:rsidR="00C25A45" w:rsidRDefault="00C25A45" w:rsidP="00C25A45">
      <w:pPr>
        <w:pStyle w:val="ListParagraph"/>
        <w:numPr>
          <w:ilvl w:val="0"/>
          <w:numId w:val="36"/>
        </w:numPr>
        <w:rPr>
          <w:lang w:val="en-GB"/>
        </w:rPr>
      </w:pPr>
      <w:r w:rsidRPr="00666F8F">
        <w:rPr>
          <w:lang w:val="en-GB"/>
        </w:rPr>
        <w:t xml:space="preserve">enter into a legally binding agreement with </w:t>
      </w:r>
      <w:r w:rsidR="005B44F3">
        <w:rPr>
          <w:lang w:val="en-GB"/>
        </w:rPr>
        <w:t xml:space="preserve">the </w:t>
      </w:r>
      <w:r w:rsidRPr="00666F8F">
        <w:rPr>
          <w:lang w:val="en-GB"/>
        </w:rPr>
        <w:t xml:space="preserve">Applicant </w:t>
      </w:r>
      <w:r w:rsidR="00455759">
        <w:rPr>
          <w:lang w:val="en-GB"/>
        </w:rPr>
        <w:t>(</w:t>
      </w:r>
      <w:r w:rsidR="00455759" w:rsidRPr="009A5D2E">
        <w:rPr>
          <w:b/>
          <w:bCs/>
          <w:u w:val="single"/>
          <w:lang w:val="en-GB"/>
        </w:rPr>
        <w:t>NOT</w:t>
      </w:r>
      <w:r w:rsidR="00455759">
        <w:rPr>
          <w:lang w:val="en-GB"/>
        </w:rPr>
        <w:t xml:space="preserve"> with TIA) </w:t>
      </w:r>
      <w:r w:rsidRPr="00666F8F">
        <w:rPr>
          <w:lang w:val="en-GB"/>
        </w:rPr>
        <w:t>to provide specific capabilities in exchange for payment</w:t>
      </w:r>
      <w:r w:rsidR="00F8328F">
        <w:rPr>
          <w:lang w:val="en-GB"/>
        </w:rPr>
        <w:t>. The final quoted cost should include subsidy from the awarded voucher.</w:t>
      </w:r>
    </w:p>
    <w:p w14:paraId="350A5864" w14:textId="2C254C85" w:rsidR="00F8328F" w:rsidRPr="00666F8F" w:rsidRDefault="00F8328F" w:rsidP="00F8328F">
      <w:pPr>
        <w:pStyle w:val="ListParagraph"/>
        <w:numPr>
          <w:ilvl w:val="0"/>
          <w:numId w:val="36"/>
        </w:numPr>
        <w:rPr>
          <w:lang w:val="en-GB"/>
        </w:rPr>
      </w:pPr>
      <w:r>
        <w:rPr>
          <w:lang w:val="en-GB"/>
        </w:rPr>
        <w:t>co-sign</w:t>
      </w:r>
      <w:r w:rsidR="00B9731E">
        <w:rPr>
          <w:lang w:val="en-GB"/>
        </w:rPr>
        <w:t xml:space="preserve"> a</w:t>
      </w:r>
      <w:r>
        <w:rPr>
          <w:lang w:val="en-GB"/>
        </w:rPr>
        <w:t xml:space="preserve"> </w:t>
      </w:r>
      <w:r w:rsidRPr="00455759">
        <w:rPr>
          <w:b/>
          <w:bCs/>
          <w:lang w:val="en-GB"/>
        </w:rPr>
        <w:t>Letter of Commencement</w:t>
      </w:r>
      <w:r>
        <w:rPr>
          <w:lang w:val="en-GB"/>
        </w:rPr>
        <w:t xml:space="preserve"> </w:t>
      </w:r>
      <w:r w:rsidR="00B9731E">
        <w:rPr>
          <w:lang w:val="en-GB"/>
        </w:rPr>
        <w:t xml:space="preserve">and a </w:t>
      </w:r>
      <w:r w:rsidR="00B9731E" w:rsidRPr="00D1299D">
        <w:rPr>
          <w:b/>
          <w:bCs/>
          <w:lang w:val="en-GB"/>
        </w:rPr>
        <w:t>Letter of Completion</w:t>
      </w:r>
      <w:r w:rsidR="00B9731E">
        <w:rPr>
          <w:lang w:val="en-GB"/>
        </w:rPr>
        <w:t xml:space="preserve"> </w:t>
      </w:r>
      <w:r>
        <w:rPr>
          <w:lang w:val="en-GB"/>
        </w:rPr>
        <w:t>with the Applicant,</w:t>
      </w:r>
      <w:r w:rsidR="00B9731E">
        <w:rPr>
          <w:lang w:val="en-GB"/>
        </w:rPr>
        <w:t xml:space="preserve"> as described above</w:t>
      </w:r>
      <w:r>
        <w:rPr>
          <w:lang w:val="en-GB"/>
        </w:rPr>
        <w:t>.</w:t>
      </w:r>
    </w:p>
    <w:p w14:paraId="630D27BE" w14:textId="77777777" w:rsidR="00A3604A" w:rsidRPr="00A3604A" w:rsidRDefault="00A3604A" w:rsidP="00A3604A">
      <w:pPr>
        <w:pStyle w:val="ListParagraph"/>
        <w:numPr>
          <w:ilvl w:val="0"/>
          <w:numId w:val="36"/>
        </w:numPr>
        <w:spacing w:after="0"/>
        <w:rPr>
          <w:lang w:val="en-GB"/>
        </w:rPr>
      </w:pPr>
      <w:r w:rsidRPr="00A3604A">
        <w:rPr>
          <w:lang w:val="en-GB"/>
        </w:rPr>
        <w:t xml:space="preserve">Ordinarily, TIA would expect the project to commence within </w:t>
      </w:r>
      <w:r w:rsidRPr="00A3604A">
        <w:rPr>
          <w:u w:val="single"/>
          <w:lang w:val="en-GB"/>
        </w:rPr>
        <w:t>3 month</w:t>
      </w:r>
      <w:r w:rsidRPr="00A3604A">
        <w:rPr>
          <w:lang w:val="en-GB"/>
        </w:rPr>
        <w:t xml:space="preserve">s of award of the voucher. Because of the nature of this scheme, </w:t>
      </w:r>
      <w:r w:rsidRPr="00A3604A">
        <w:rPr>
          <w:b/>
          <w:bCs/>
          <w:i/>
          <w:iCs/>
          <w:lang w:val="en-GB"/>
        </w:rPr>
        <w:t>offers may be withdrawn if projects do not commence within three months of award without a reasonable explanation</w:t>
      </w:r>
      <w:r w:rsidRPr="00A3604A">
        <w:rPr>
          <w:lang w:val="en-GB"/>
        </w:rPr>
        <w:t>.</w:t>
      </w:r>
    </w:p>
    <w:p w14:paraId="0D38F9D7" w14:textId="1A240C71" w:rsidR="00F8328F" w:rsidRDefault="00F8328F" w:rsidP="00F8328F">
      <w:pPr>
        <w:pStyle w:val="ListParagraph"/>
        <w:numPr>
          <w:ilvl w:val="0"/>
          <w:numId w:val="36"/>
        </w:numPr>
        <w:spacing w:after="0"/>
        <w:rPr>
          <w:lang w:val="en-GB"/>
        </w:rPr>
      </w:pPr>
      <w:r>
        <w:rPr>
          <w:lang w:val="en-GB"/>
        </w:rPr>
        <w:t>submit</w:t>
      </w:r>
      <w:r w:rsidRPr="00BE60EB">
        <w:rPr>
          <w:lang w:val="en-GB"/>
        </w:rPr>
        <w:t xml:space="preserve"> </w:t>
      </w:r>
      <w:r>
        <w:rPr>
          <w:lang w:val="en-GB"/>
        </w:rPr>
        <w:t xml:space="preserve">an </w:t>
      </w:r>
      <w:r w:rsidRPr="00BE60EB">
        <w:rPr>
          <w:lang w:val="en-GB"/>
        </w:rPr>
        <w:t>invoice to TIA for part-reimbursement for the services as described in the quotation</w:t>
      </w:r>
      <w:r w:rsidR="00205985">
        <w:rPr>
          <w:lang w:val="en-GB"/>
        </w:rPr>
        <w:t xml:space="preserve"> to the value of the awarded voucher</w:t>
      </w:r>
      <w:r w:rsidRPr="00BE60EB">
        <w:rPr>
          <w:lang w:val="en-GB"/>
        </w:rPr>
        <w:t>.</w:t>
      </w:r>
    </w:p>
    <w:p w14:paraId="5B6CA82C" w14:textId="2A226E09" w:rsidR="00C25A45" w:rsidRPr="00666F8F" w:rsidRDefault="00C25A45" w:rsidP="00C25A45">
      <w:pPr>
        <w:pStyle w:val="ListParagraph"/>
        <w:numPr>
          <w:ilvl w:val="0"/>
          <w:numId w:val="36"/>
        </w:numPr>
        <w:rPr>
          <w:lang w:val="en-GB"/>
        </w:rPr>
      </w:pPr>
      <w:r w:rsidRPr="00666F8F">
        <w:rPr>
          <w:lang w:val="en-GB"/>
        </w:rPr>
        <w:t xml:space="preserve">provide the services </w:t>
      </w:r>
      <w:r>
        <w:rPr>
          <w:lang w:val="en-GB"/>
        </w:rPr>
        <w:t>as described in the</w:t>
      </w:r>
      <w:r w:rsidRPr="00666F8F">
        <w:rPr>
          <w:lang w:val="en-GB"/>
        </w:rPr>
        <w:t xml:space="preserve"> quotation</w:t>
      </w:r>
      <w:r w:rsidR="009A5D2E">
        <w:rPr>
          <w:lang w:val="en-GB"/>
        </w:rPr>
        <w:t xml:space="preserve"> within an agreed time window</w:t>
      </w:r>
      <w:r w:rsidR="003154B1">
        <w:rPr>
          <w:lang w:val="en-GB"/>
        </w:rPr>
        <w:t>.</w:t>
      </w:r>
    </w:p>
    <w:p w14:paraId="2CF9E9B5" w14:textId="7C1CD4D5" w:rsidR="00E43558" w:rsidRDefault="00E43558" w:rsidP="005F511D">
      <w:pPr>
        <w:spacing w:after="0"/>
        <w:rPr>
          <w:lang w:val="en-GB"/>
        </w:rPr>
      </w:pPr>
    </w:p>
    <w:p w14:paraId="069C1FAB" w14:textId="3A182E2C" w:rsidR="005F511D" w:rsidRPr="009065BF" w:rsidRDefault="210B7E85" w:rsidP="210B7E85">
      <w:pPr>
        <w:pStyle w:val="ListParagraph"/>
        <w:keepNext/>
        <w:numPr>
          <w:ilvl w:val="0"/>
          <w:numId w:val="39"/>
        </w:numPr>
        <w:ind w:left="714" w:hanging="357"/>
        <w:rPr>
          <w:b/>
          <w:bCs/>
          <w:i/>
          <w:iCs/>
          <w:sz w:val="28"/>
          <w:szCs w:val="28"/>
          <w:lang w:val="en-GB"/>
        </w:rPr>
      </w:pPr>
      <w:r w:rsidRPr="210B7E85">
        <w:rPr>
          <w:b/>
          <w:bCs/>
          <w:i/>
          <w:iCs/>
          <w:sz w:val="28"/>
          <w:szCs w:val="28"/>
          <w:lang w:val="en-GB"/>
        </w:rPr>
        <w:t>Project commences</w:t>
      </w:r>
    </w:p>
    <w:p w14:paraId="7D21DD59" w14:textId="7B2CEBB9" w:rsidR="005F511D" w:rsidRPr="005F511D" w:rsidRDefault="008367F9" w:rsidP="005F511D">
      <w:pPr>
        <w:spacing w:after="0"/>
        <w:rPr>
          <w:lang w:val="en-GB"/>
        </w:rPr>
      </w:pPr>
      <w:r>
        <w:rPr>
          <w:lang w:val="en-GB"/>
        </w:rPr>
        <w:t xml:space="preserve">Once </w:t>
      </w:r>
      <w:r w:rsidR="00205985">
        <w:rPr>
          <w:lang w:val="en-GB"/>
        </w:rPr>
        <w:t xml:space="preserve">the </w:t>
      </w:r>
      <w:r>
        <w:rPr>
          <w:lang w:val="en-GB"/>
        </w:rPr>
        <w:t>Project ha</w:t>
      </w:r>
      <w:r w:rsidR="005F511D" w:rsidRPr="005F511D">
        <w:rPr>
          <w:lang w:val="en-GB"/>
        </w:rPr>
        <w:t xml:space="preserve">s </w:t>
      </w:r>
      <w:r>
        <w:rPr>
          <w:lang w:val="en-GB"/>
        </w:rPr>
        <w:t>commenced</w:t>
      </w:r>
      <w:r w:rsidR="005F511D" w:rsidRPr="005F511D">
        <w:rPr>
          <w:lang w:val="en-GB"/>
        </w:rPr>
        <w:t xml:space="preserve">, </w:t>
      </w:r>
      <w:r w:rsidR="00205985">
        <w:rPr>
          <w:lang w:val="en-GB"/>
        </w:rPr>
        <w:t xml:space="preserve">the </w:t>
      </w:r>
      <w:r w:rsidR="005F511D" w:rsidRPr="005F511D">
        <w:rPr>
          <w:lang w:val="en-GB"/>
        </w:rPr>
        <w:t xml:space="preserve">Provider is </w:t>
      </w:r>
      <w:r w:rsidR="00EE6A07">
        <w:rPr>
          <w:lang w:val="en-GB"/>
        </w:rPr>
        <w:t xml:space="preserve">directly </w:t>
      </w:r>
      <w:r w:rsidR="005F511D" w:rsidRPr="005F511D">
        <w:rPr>
          <w:lang w:val="en-GB"/>
        </w:rPr>
        <w:t xml:space="preserve">reimbursed by TIA according to the following conditions: </w:t>
      </w:r>
    </w:p>
    <w:p w14:paraId="17359978" w14:textId="3374FD33" w:rsidR="005F511D" w:rsidRPr="005F511D" w:rsidRDefault="005F511D" w:rsidP="005F511D">
      <w:pPr>
        <w:numPr>
          <w:ilvl w:val="0"/>
          <w:numId w:val="37"/>
        </w:numPr>
        <w:spacing w:after="0"/>
        <w:rPr>
          <w:lang w:val="en-GB"/>
        </w:rPr>
      </w:pPr>
      <w:r w:rsidRPr="005F511D">
        <w:rPr>
          <w:lang w:val="en-GB"/>
        </w:rPr>
        <w:t xml:space="preserve">The Provider has sent </w:t>
      </w:r>
      <w:r w:rsidRPr="003041F7">
        <w:rPr>
          <w:color w:val="000000" w:themeColor="text1"/>
          <w:lang w:val="en-GB"/>
        </w:rPr>
        <w:t xml:space="preserve">to TIA a </w:t>
      </w:r>
      <w:r w:rsidR="001D2A36" w:rsidRPr="003041F7">
        <w:rPr>
          <w:color w:val="000000" w:themeColor="text1"/>
          <w:lang w:val="en-GB"/>
        </w:rPr>
        <w:t xml:space="preserve">copy of a </w:t>
      </w:r>
      <w:r w:rsidRPr="003041F7">
        <w:rPr>
          <w:color w:val="000000" w:themeColor="text1"/>
          <w:lang w:val="en-GB"/>
        </w:rPr>
        <w:t xml:space="preserve">proper invoice for </w:t>
      </w:r>
      <w:r w:rsidR="009A5D2E">
        <w:rPr>
          <w:color w:val="000000" w:themeColor="text1"/>
          <w:lang w:val="en-GB"/>
        </w:rPr>
        <w:t>the awarded voucher value + GST</w:t>
      </w:r>
      <w:r w:rsidRPr="003041F7">
        <w:rPr>
          <w:color w:val="000000" w:themeColor="text1"/>
          <w:lang w:val="en-GB"/>
        </w:rPr>
        <w:t>, that references the Project</w:t>
      </w:r>
      <w:r w:rsidR="00150FC2">
        <w:rPr>
          <w:color w:val="000000" w:themeColor="text1"/>
          <w:lang w:val="en-GB"/>
        </w:rPr>
        <w:t xml:space="preserve"> </w:t>
      </w:r>
      <w:r w:rsidRPr="003041F7">
        <w:rPr>
          <w:color w:val="000000" w:themeColor="text1"/>
          <w:lang w:val="en-GB"/>
        </w:rPr>
        <w:t xml:space="preserve">and the </w:t>
      </w:r>
      <w:r w:rsidRPr="005F511D">
        <w:rPr>
          <w:lang w:val="en-GB"/>
        </w:rPr>
        <w:t>Applicant</w:t>
      </w:r>
      <w:r w:rsidR="003154B1">
        <w:rPr>
          <w:lang w:val="en-GB"/>
        </w:rPr>
        <w:t>.</w:t>
      </w:r>
    </w:p>
    <w:p w14:paraId="7E4D4710" w14:textId="5C7C9BE1" w:rsidR="005F511D" w:rsidRPr="005F511D" w:rsidRDefault="005F511D" w:rsidP="005F511D">
      <w:pPr>
        <w:numPr>
          <w:ilvl w:val="0"/>
          <w:numId w:val="37"/>
        </w:numPr>
        <w:spacing w:after="0"/>
        <w:rPr>
          <w:lang w:val="en-GB"/>
        </w:rPr>
      </w:pPr>
      <w:r w:rsidRPr="005F511D">
        <w:rPr>
          <w:lang w:val="en-GB"/>
        </w:rPr>
        <w:t xml:space="preserve">The Invoice </w:t>
      </w:r>
      <w:r w:rsidR="009A5D2E">
        <w:rPr>
          <w:lang w:val="en-GB"/>
        </w:rPr>
        <w:t xml:space="preserve">must have </w:t>
      </w:r>
      <w:r w:rsidRPr="005F511D">
        <w:rPr>
          <w:lang w:val="en-GB"/>
        </w:rPr>
        <w:t>extended payment terms (60 days) to allow TIA to assess whether payment conditions have been met</w:t>
      </w:r>
      <w:r w:rsidR="003154B1">
        <w:rPr>
          <w:lang w:val="en-GB"/>
        </w:rPr>
        <w:t>.</w:t>
      </w:r>
    </w:p>
    <w:p w14:paraId="21A5E7E1" w14:textId="129B77A4" w:rsidR="005F511D" w:rsidRDefault="005F511D" w:rsidP="00150FC2">
      <w:pPr>
        <w:numPr>
          <w:ilvl w:val="0"/>
          <w:numId w:val="37"/>
        </w:numPr>
        <w:spacing w:after="0"/>
        <w:rPr>
          <w:lang w:val="en-GB"/>
        </w:rPr>
      </w:pPr>
      <w:r w:rsidRPr="00150FC2">
        <w:rPr>
          <w:lang w:val="en-GB"/>
        </w:rPr>
        <w:t xml:space="preserve">The Invoice accompanies </w:t>
      </w:r>
      <w:r w:rsidRPr="00150FC2">
        <w:rPr>
          <w:b/>
          <w:bCs/>
          <w:lang w:val="en-GB"/>
        </w:rPr>
        <w:t>written </w:t>
      </w:r>
      <w:r w:rsidR="00EE6A07">
        <w:rPr>
          <w:b/>
          <w:bCs/>
          <w:lang w:val="en-GB"/>
        </w:rPr>
        <w:t xml:space="preserve">notice </w:t>
      </w:r>
      <w:r w:rsidRPr="00150FC2">
        <w:rPr>
          <w:lang w:val="en-GB"/>
        </w:rPr>
        <w:t xml:space="preserve">that the services have </w:t>
      </w:r>
      <w:r w:rsidR="008367F9" w:rsidRPr="00150FC2">
        <w:rPr>
          <w:lang w:val="en-GB"/>
        </w:rPr>
        <w:t>commenced</w:t>
      </w:r>
      <w:r w:rsidRPr="00150FC2">
        <w:rPr>
          <w:lang w:val="en-GB"/>
        </w:rPr>
        <w:t xml:space="preserve">. This proof </w:t>
      </w:r>
      <w:r w:rsidR="00150FC2" w:rsidRPr="00150FC2">
        <w:rPr>
          <w:lang w:val="en-GB"/>
        </w:rPr>
        <w:t>shall be</w:t>
      </w:r>
      <w:r w:rsidR="002D75EE">
        <w:rPr>
          <w:lang w:val="en-GB"/>
        </w:rPr>
        <w:t xml:space="preserve"> via</w:t>
      </w:r>
      <w:r w:rsidR="00150FC2" w:rsidRPr="00150FC2">
        <w:rPr>
          <w:lang w:val="en-GB"/>
        </w:rPr>
        <w:t xml:space="preserve"> a TIA-provided template </w:t>
      </w:r>
      <w:r w:rsidR="00150FC2" w:rsidRPr="00150FC2">
        <w:rPr>
          <w:b/>
          <w:lang w:val="en-GB"/>
        </w:rPr>
        <w:t>L</w:t>
      </w:r>
      <w:r w:rsidR="00146C15" w:rsidRPr="00150FC2">
        <w:rPr>
          <w:b/>
          <w:lang w:val="en-GB"/>
        </w:rPr>
        <w:t xml:space="preserve">etter </w:t>
      </w:r>
      <w:r w:rsidR="00150FC2" w:rsidRPr="00150FC2">
        <w:rPr>
          <w:b/>
          <w:lang w:val="en-GB"/>
        </w:rPr>
        <w:t>of Commencement</w:t>
      </w:r>
      <w:r w:rsidR="00150FC2" w:rsidRPr="00150FC2">
        <w:rPr>
          <w:lang w:val="en-GB"/>
        </w:rPr>
        <w:t xml:space="preserve"> </w:t>
      </w:r>
      <w:r w:rsidRPr="00150FC2">
        <w:rPr>
          <w:lang w:val="en-GB"/>
        </w:rPr>
        <w:t>from the Applicant (counter</w:t>
      </w:r>
      <w:r w:rsidR="00150FC2">
        <w:rPr>
          <w:lang w:val="en-GB"/>
        </w:rPr>
        <w:t>-</w:t>
      </w:r>
      <w:r w:rsidRPr="00150FC2">
        <w:rPr>
          <w:lang w:val="en-GB"/>
        </w:rPr>
        <w:t xml:space="preserve">signed by the Provider) </w:t>
      </w:r>
      <w:r w:rsidR="00E40B63" w:rsidRPr="00150FC2">
        <w:rPr>
          <w:lang w:val="en-GB"/>
        </w:rPr>
        <w:t>stating that the services have begun</w:t>
      </w:r>
      <w:r w:rsidR="00146C15" w:rsidRPr="00150FC2">
        <w:rPr>
          <w:lang w:val="en-GB"/>
        </w:rPr>
        <w:t>, and briefly outlining the capabilities being provided</w:t>
      </w:r>
      <w:r w:rsidR="00150FC2">
        <w:rPr>
          <w:lang w:val="en-GB"/>
        </w:rPr>
        <w:t>.</w:t>
      </w:r>
    </w:p>
    <w:p w14:paraId="06467D35" w14:textId="76130944" w:rsidR="00E40B63" w:rsidRDefault="00E40B63" w:rsidP="005F511D">
      <w:pPr>
        <w:spacing w:after="0"/>
        <w:rPr>
          <w:lang w:val="en-GB"/>
        </w:rPr>
      </w:pPr>
    </w:p>
    <w:p w14:paraId="69E0B47F" w14:textId="77777777" w:rsidR="00146C15" w:rsidRDefault="00146C15" w:rsidP="005F511D">
      <w:pPr>
        <w:spacing w:after="0"/>
        <w:rPr>
          <w:lang w:val="en-GB"/>
        </w:rPr>
      </w:pPr>
      <w:r>
        <w:rPr>
          <w:lang w:val="en-GB"/>
        </w:rPr>
        <w:t>Note:</w:t>
      </w:r>
    </w:p>
    <w:p w14:paraId="4B2B92DC" w14:textId="441B6439" w:rsidR="005F511D" w:rsidRPr="00EA6B00" w:rsidRDefault="005F511D" w:rsidP="00A3604A">
      <w:pPr>
        <w:pStyle w:val="ListParagraph"/>
        <w:numPr>
          <w:ilvl w:val="0"/>
          <w:numId w:val="47"/>
        </w:numPr>
        <w:spacing w:after="0"/>
        <w:rPr>
          <w:lang w:val="en-GB"/>
        </w:rPr>
      </w:pPr>
      <w:r w:rsidRPr="00EA6B00">
        <w:rPr>
          <w:lang w:val="en-GB"/>
        </w:rPr>
        <w:t xml:space="preserve">TIA </w:t>
      </w:r>
      <w:r w:rsidRPr="00EA6B00">
        <w:rPr>
          <w:b/>
          <w:bCs/>
          <w:lang w:val="en-GB"/>
        </w:rPr>
        <w:t>does not</w:t>
      </w:r>
      <w:r w:rsidRPr="00EA6B00">
        <w:rPr>
          <w:lang w:val="en-GB"/>
        </w:rPr>
        <w:t xml:space="preserve"> need to see the agreement between Provider and Applicant. </w:t>
      </w:r>
    </w:p>
    <w:p w14:paraId="3B6AA006" w14:textId="364278EA" w:rsidR="00A3604A" w:rsidRPr="00A3604A" w:rsidRDefault="005F511D" w:rsidP="00A3604A">
      <w:pPr>
        <w:pStyle w:val="ListParagraph"/>
        <w:numPr>
          <w:ilvl w:val="0"/>
          <w:numId w:val="47"/>
        </w:numPr>
        <w:spacing w:after="0"/>
        <w:rPr>
          <w:lang w:val="en-GB"/>
        </w:rPr>
      </w:pPr>
      <w:r w:rsidRPr="00A3604A">
        <w:rPr>
          <w:lang w:val="en-GB"/>
        </w:rPr>
        <w:t xml:space="preserve">TIA </w:t>
      </w:r>
      <w:r w:rsidRPr="00A3604A">
        <w:rPr>
          <w:b/>
          <w:bCs/>
          <w:lang w:val="en-GB"/>
        </w:rPr>
        <w:t xml:space="preserve">does not </w:t>
      </w:r>
      <w:r w:rsidRPr="00A3604A">
        <w:rPr>
          <w:bCs/>
          <w:lang w:val="en-GB"/>
        </w:rPr>
        <w:t>seek</w:t>
      </w:r>
      <w:r w:rsidRPr="00A3604A">
        <w:rPr>
          <w:lang w:val="en-GB"/>
        </w:rPr>
        <w:t> any ownership or beneficial interest in support</w:t>
      </w:r>
      <w:r w:rsidR="007D1448" w:rsidRPr="00A3604A">
        <w:rPr>
          <w:lang w:val="en-GB"/>
        </w:rPr>
        <w:t>ed</w:t>
      </w:r>
      <w:r w:rsidRPr="00A3604A">
        <w:rPr>
          <w:lang w:val="en-GB"/>
        </w:rPr>
        <w:t xml:space="preserve"> projects but reserve</w:t>
      </w:r>
      <w:r w:rsidR="007D1448" w:rsidRPr="00A3604A">
        <w:rPr>
          <w:lang w:val="en-GB"/>
        </w:rPr>
        <w:t>s</w:t>
      </w:r>
      <w:r w:rsidRPr="00A3604A">
        <w:rPr>
          <w:lang w:val="en-GB"/>
        </w:rPr>
        <w:t xml:space="preserve"> the right to receive brief project updates on request. </w:t>
      </w:r>
    </w:p>
    <w:p w14:paraId="61ADD8C3" w14:textId="710B4664" w:rsidR="005F511D" w:rsidRDefault="00A3604A" w:rsidP="00A3604A">
      <w:pPr>
        <w:pStyle w:val="ListParagraph"/>
        <w:numPr>
          <w:ilvl w:val="0"/>
          <w:numId w:val="47"/>
        </w:numPr>
        <w:spacing w:after="0"/>
        <w:rPr>
          <w:lang w:val="en-GB"/>
        </w:rPr>
      </w:pPr>
      <w:r w:rsidRPr="00A3604A">
        <w:rPr>
          <w:lang w:val="en-GB"/>
        </w:rPr>
        <w:t>TIA may request brief informal updates (~½ page) on project progress.</w:t>
      </w:r>
    </w:p>
    <w:p w14:paraId="594C4DA4" w14:textId="1E259D10" w:rsidR="001708DD" w:rsidRPr="00150FC2" w:rsidRDefault="001708DD" w:rsidP="001708DD">
      <w:pPr>
        <w:numPr>
          <w:ilvl w:val="0"/>
          <w:numId w:val="47"/>
        </w:numPr>
        <w:spacing w:after="0"/>
        <w:rPr>
          <w:lang w:val="en-GB"/>
        </w:rPr>
      </w:pPr>
      <w:r w:rsidRPr="00D43F1E">
        <w:rPr>
          <w:lang w:val="en-GB"/>
        </w:rPr>
        <w:t xml:space="preserve">In </w:t>
      </w:r>
      <w:r>
        <w:rPr>
          <w:lang w:val="en-GB"/>
        </w:rPr>
        <w:t xml:space="preserve">the event of early termination, the Provider must notify TIA in writing </w:t>
      </w:r>
      <w:r w:rsidRPr="003154B1">
        <w:rPr>
          <w:lang w:val="en-GB"/>
        </w:rPr>
        <w:t xml:space="preserve">at the earliest possible </w:t>
      </w:r>
      <w:r w:rsidR="00AF483A">
        <w:rPr>
          <w:lang w:val="en-GB"/>
        </w:rPr>
        <w:t>opportunity</w:t>
      </w:r>
      <w:r>
        <w:rPr>
          <w:lang w:val="en-GB"/>
        </w:rPr>
        <w:t>. Depending on the scenario, TIA will advise the Provider on the next steps.</w:t>
      </w:r>
    </w:p>
    <w:p w14:paraId="199912D8" w14:textId="77777777" w:rsidR="00E40B63" w:rsidRPr="009065BF" w:rsidRDefault="00E40B63" w:rsidP="00150FC2">
      <w:pPr>
        <w:pStyle w:val="ListParagraph"/>
        <w:keepNext/>
        <w:keepLines/>
        <w:numPr>
          <w:ilvl w:val="0"/>
          <w:numId w:val="39"/>
        </w:numPr>
        <w:spacing w:after="0"/>
        <w:rPr>
          <w:b/>
          <w:i/>
          <w:sz w:val="28"/>
          <w:szCs w:val="28"/>
          <w:lang w:val="en-GB"/>
        </w:rPr>
      </w:pPr>
      <w:r w:rsidRPr="009065BF">
        <w:rPr>
          <w:b/>
          <w:i/>
          <w:sz w:val="28"/>
          <w:szCs w:val="28"/>
          <w:lang w:val="en-GB"/>
        </w:rPr>
        <w:t>Project complete</w:t>
      </w:r>
    </w:p>
    <w:p w14:paraId="380AC209" w14:textId="6A0241A6" w:rsidR="00E40B63" w:rsidRDefault="00E40B63" w:rsidP="00150FC2">
      <w:pPr>
        <w:keepNext/>
        <w:keepLines/>
        <w:spacing w:after="0"/>
      </w:pPr>
    </w:p>
    <w:p w14:paraId="72A7F4E2" w14:textId="73A02F00" w:rsidR="00E40B63" w:rsidRPr="005F511D" w:rsidRDefault="00E40B63" w:rsidP="00150FC2">
      <w:pPr>
        <w:keepNext/>
        <w:keepLines/>
        <w:spacing w:after="0"/>
        <w:rPr>
          <w:lang w:val="en-GB"/>
        </w:rPr>
      </w:pPr>
      <w:r>
        <w:t xml:space="preserve">Once the work of the Provider is complete, </w:t>
      </w:r>
      <w:r w:rsidRPr="005F511D">
        <w:rPr>
          <w:lang w:val="en-GB"/>
        </w:rPr>
        <w:t xml:space="preserve">Provider </w:t>
      </w:r>
      <w:r w:rsidR="009A5D2E">
        <w:rPr>
          <w:lang w:val="en-GB"/>
        </w:rPr>
        <w:t xml:space="preserve">and Applicant must meet </w:t>
      </w:r>
      <w:r w:rsidRPr="005F511D">
        <w:rPr>
          <w:lang w:val="en-GB"/>
        </w:rPr>
        <w:t xml:space="preserve">the following conditions: </w:t>
      </w:r>
    </w:p>
    <w:p w14:paraId="7D52C754" w14:textId="2BBD4003" w:rsidR="00E40B63" w:rsidRPr="009A5D2E" w:rsidRDefault="00146C15" w:rsidP="00DF5B35">
      <w:pPr>
        <w:numPr>
          <w:ilvl w:val="0"/>
          <w:numId w:val="37"/>
        </w:numPr>
        <w:spacing w:after="0"/>
        <w:rPr>
          <w:lang w:val="en-GB"/>
        </w:rPr>
      </w:pPr>
      <w:r w:rsidRPr="009A5D2E">
        <w:rPr>
          <w:lang w:val="en-GB"/>
        </w:rPr>
        <w:t xml:space="preserve">The Applicant and Provider have provided </w:t>
      </w:r>
      <w:r w:rsidRPr="009A5D2E">
        <w:rPr>
          <w:b/>
          <w:bCs/>
          <w:lang w:val="en-GB"/>
        </w:rPr>
        <w:t>written proof</w:t>
      </w:r>
      <w:r w:rsidRPr="009A5D2E">
        <w:rPr>
          <w:lang w:val="en-GB"/>
        </w:rPr>
        <w:t xml:space="preserve"> that the services have completed. This proof shall be a TIA-provided template </w:t>
      </w:r>
      <w:r w:rsidR="00150FC2" w:rsidRPr="009A5D2E">
        <w:rPr>
          <w:b/>
          <w:lang w:val="en-GB"/>
        </w:rPr>
        <w:t>Letter of Completion</w:t>
      </w:r>
      <w:r w:rsidR="00150FC2" w:rsidRPr="009A5D2E">
        <w:rPr>
          <w:lang w:val="en-GB"/>
        </w:rPr>
        <w:t xml:space="preserve"> from the Applicant (counter-</w:t>
      </w:r>
      <w:r w:rsidRPr="009A5D2E">
        <w:rPr>
          <w:lang w:val="en-GB"/>
        </w:rPr>
        <w:t>signed by the Provider) describing the capability provided. This template includes instructions for a brief completion report</w:t>
      </w:r>
      <w:r w:rsidR="009A5D2E" w:rsidRPr="009A5D2E">
        <w:rPr>
          <w:lang w:val="en-GB"/>
        </w:rPr>
        <w:t>.</w:t>
      </w:r>
    </w:p>
    <w:p w14:paraId="5DC5803A" w14:textId="4980DBC6" w:rsidR="00E40B63" w:rsidRDefault="00E40B63" w:rsidP="00E24EB5">
      <w:pPr>
        <w:spacing w:after="0"/>
      </w:pPr>
    </w:p>
    <w:p w14:paraId="04DCAAC3" w14:textId="6E31B47C" w:rsidR="002B3D3C" w:rsidRPr="009065BF" w:rsidRDefault="002B3D3C" w:rsidP="002B3D3C">
      <w:pPr>
        <w:pStyle w:val="ListParagraph"/>
        <w:keepNext/>
        <w:keepLines/>
        <w:numPr>
          <w:ilvl w:val="0"/>
          <w:numId w:val="39"/>
        </w:numPr>
        <w:spacing w:after="0"/>
        <w:rPr>
          <w:b/>
          <w:i/>
          <w:sz w:val="28"/>
          <w:szCs w:val="28"/>
          <w:lang w:val="en-GB"/>
        </w:rPr>
      </w:pPr>
      <w:r>
        <w:rPr>
          <w:b/>
          <w:i/>
          <w:sz w:val="28"/>
          <w:szCs w:val="28"/>
          <w:lang w:val="en-GB"/>
        </w:rPr>
        <w:t>Acknowledgement of TIA/NCRIS</w:t>
      </w:r>
    </w:p>
    <w:p w14:paraId="208FA9D2" w14:textId="77777777" w:rsidR="002B3D3C" w:rsidRDefault="002B3D3C" w:rsidP="002B3D3C">
      <w:pPr>
        <w:keepNext/>
        <w:keepLines/>
        <w:spacing w:after="0"/>
      </w:pPr>
    </w:p>
    <w:p w14:paraId="186AEBFA" w14:textId="58EBA445" w:rsidR="002B3D3C" w:rsidRDefault="002B3D3C" w:rsidP="00240052">
      <w:pPr>
        <w:keepNext/>
        <w:keepLines/>
      </w:pPr>
      <w:r>
        <w:t>Applicants and/or Providers a</w:t>
      </w:r>
      <w:r w:rsidRPr="00240052">
        <w:t>re expected to acknowledge TIA and NCRIS in all publications associated with this work and send publication details to TIA via the following online form:</w:t>
      </w:r>
    </w:p>
    <w:p w14:paraId="474EF159" w14:textId="4687F249" w:rsidR="002B3D3C" w:rsidRPr="00240052" w:rsidRDefault="00AF483A" w:rsidP="00240052">
      <w:pPr>
        <w:rPr>
          <w:b/>
          <w:bCs/>
        </w:rPr>
      </w:pPr>
      <w:hyperlink r:id="rId72" w:history="1">
        <w:r w:rsidR="000077E3" w:rsidRPr="003661FD">
          <w:rPr>
            <w:rStyle w:val="Hyperlink"/>
            <w:b/>
            <w:bCs/>
          </w:rPr>
          <w:t>http://bit.ly/ATRAX-DOI</w:t>
        </w:r>
      </w:hyperlink>
      <w:r w:rsidR="000077E3">
        <w:rPr>
          <w:b/>
          <w:bCs/>
        </w:rPr>
        <w:t xml:space="preserve"> </w:t>
      </w:r>
    </w:p>
    <w:p w14:paraId="5AD013D9" w14:textId="1E0258A4" w:rsidR="002B3D3C" w:rsidRDefault="002B3D3C" w:rsidP="00240052">
      <w:r>
        <w:t>Guidance for acknowledging TIA/NCRIS, including use of logos, is available at the following URL:</w:t>
      </w:r>
    </w:p>
    <w:p w14:paraId="45C3A849" w14:textId="408D93AD" w:rsidR="002B3D3C" w:rsidRPr="00240052" w:rsidRDefault="00AF483A" w:rsidP="00240052">
      <w:pPr>
        <w:rPr>
          <w:b/>
          <w:bCs/>
        </w:rPr>
      </w:pPr>
      <w:hyperlink r:id="rId73" w:history="1">
        <w:r w:rsidR="002B3D3C" w:rsidRPr="00240052">
          <w:rPr>
            <w:rStyle w:val="Hyperlink"/>
            <w:b/>
            <w:bCs/>
          </w:rPr>
          <w:t>http://www.therapeuticinnovation.com.au/acknowledging-tia</w:t>
        </w:r>
      </w:hyperlink>
    </w:p>
    <w:p w14:paraId="7A8F67F6" w14:textId="11F7AE65" w:rsidR="00C22A49" w:rsidRDefault="00C22A49" w:rsidP="00EE6A07">
      <w:pPr>
        <w:pStyle w:val="Heading2"/>
      </w:pPr>
      <w:r w:rsidRPr="00274BCB">
        <w:t>Scheme timelines</w:t>
      </w:r>
    </w:p>
    <w:p w14:paraId="65EA0AAB" w14:textId="747110D9" w:rsidR="00730F13" w:rsidRDefault="00730F13" w:rsidP="00730F13">
      <w:r>
        <w:t>The scheme</w:t>
      </w:r>
      <w:r w:rsidR="00EB353E">
        <w:t>’s approximate timelines, which will remain subject to change, are listed below:</w:t>
      </w:r>
      <w:r w:rsidR="004439B1">
        <w:t xml:space="preserve"> </w:t>
      </w:r>
    </w:p>
    <w:tbl>
      <w:tblPr>
        <w:tblStyle w:val="GridTable5Dark-Accent11"/>
        <w:tblW w:w="9209" w:type="dxa"/>
        <w:tblLook w:val="0420" w:firstRow="1" w:lastRow="0" w:firstColumn="0" w:lastColumn="0" w:noHBand="0" w:noVBand="1"/>
      </w:tblPr>
      <w:tblGrid>
        <w:gridCol w:w="5807"/>
        <w:gridCol w:w="3402"/>
      </w:tblGrid>
      <w:tr w:rsidR="00C22A49" w14:paraId="6F626D20" w14:textId="77777777" w:rsidTr="210B7E85">
        <w:trPr>
          <w:cnfStyle w:val="100000000000" w:firstRow="1" w:lastRow="0" w:firstColumn="0" w:lastColumn="0" w:oddVBand="0" w:evenVBand="0" w:oddHBand="0" w:evenHBand="0" w:firstRowFirstColumn="0" w:firstRowLastColumn="0" w:lastRowFirstColumn="0" w:lastRowLastColumn="0"/>
        </w:trPr>
        <w:tc>
          <w:tcPr>
            <w:tcW w:w="5807" w:type="dxa"/>
          </w:tcPr>
          <w:p w14:paraId="00D706FF" w14:textId="6AD75181" w:rsidR="00C22A49" w:rsidRDefault="00C22A49" w:rsidP="00EE6A07">
            <w:pPr>
              <w:keepNext/>
              <w:keepLines/>
              <w:spacing w:before="60" w:after="60"/>
              <w:rPr>
                <w:lang w:val="en-GB"/>
              </w:rPr>
            </w:pPr>
            <w:r>
              <w:rPr>
                <w:lang w:val="en-GB"/>
              </w:rPr>
              <w:t>Stage</w:t>
            </w:r>
          </w:p>
        </w:tc>
        <w:tc>
          <w:tcPr>
            <w:tcW w:w="3402" w:type="dxa"/>
          </w:tcPr>
          <w:p w14:paraId="54342453" w14:textId="3382C607" w:rsidR="00C22A49" w:rsidRDefault="00C22A49" w:rsidP="00EE6A07">
            <w:pPr>
              <w:keepNext/>
              <w:keepLines/>
              <w:spacing w:before="60" w:after="60"/>
              <w:rPr>
                <w:lang w:val="en-GB"/>
              </w:rPr>
            </w:pPr>
            <w:r>
              <w:rPr>
                <w:lang w:val="en-GB"/>
              </w:rPr>
              <w:t>Timeframe</w:t>
            </w:r>
          </w:p>
        </w:tc>
      </w:tr>
      <w:tr w:rsidR="00C22A49" w14:paraId="3F30F3AA" w14:textId="77777777" w:rsidTr="210B7E85">
        <w:trPr>
          <w:cnfStyle w:val="000000100000" w:firstRow="0" w:lastRow="0" w:firstColumn="0" w:lastColumn="0" w:oddVBand="0" w:evenVBand="0" w:oddHBand="1" w:evenHBand="0" w:firstRowFirstColumn="0" w:firstRowLastColumn="0" w:lastRowFirstColumn="0" w:lastRowLastColumn="0"/>
        </w:trPr>
        <w:tc>
          <w:tcPr>
            <w:tcW w:w="5807" w:type="dxa"/>
          </w:tcPr>
          <w:p w14:paraId="2E015C49" w14:textId="1038DA79" w:rsidR="004B2D1E" w:rsidRDefault="00C22A49" w:rsidP="00EE6A07">
            <w:pPr>
              <w:keepNext/>
              <w:keepLines/>
              <w:spacing w:before="60" w:after="60"/>
              <w:rPr>
                <w:lang w:val="en-GB"/>
              </w:rPr>
            </w:pPr>
            <w:r>
              <w:rPr>
                <w:lang w:val="en-GB"/>
              </w:rPr>
              <w:t xml:space="preserve">Guidelines and documentation circulated to </w:t>
            </w:r>
            <w:r w:rsidR="0057270F">
              <w:rPr>
                <w:lang w:val="en-GB"/>
              </w:rPr>
              <w:t>P</w:t>
            </w:r>
            <w:r>
              <w:rPr>
                <w:lang w:val="en-GB"/>
              </w:rPr>
              <w:t>roviders</w:t>
            </w:r>
          </w:p>
        </w:tc>
        <w:tc>
          <w:tcPr>
            <w:tcW w:w="3402" w:type="dxa"/>
          </w:tcPr>
          <w:p w14:paraId="053E3982" w14:textId="69BCA869" w:rsidR="00C22A49" w:rsidRDefault="003E62C0" w:rsidP="00EE6A07">
            <w:pPr>
              <w:keepNext/>
              <w:keepLines/>
              <w:spacing w:before="60" w:after="60"/>
              <w:rPr>
                <w:lang w:val="en-GB"/>
              </w:rPr>
            </w:pPr>
            <w:r>
              <w:rPr>
                <w:lang w:val="en-GB"/>
              </w:rPr>
              <w:t>Late August</w:t>
            </w:r>
          </w:p>
        </w:tc>
      </w:tr>
      <w:tr w:rsidR="00C22A49" w14:paraId="1FE1094F" w14:textId="77777777" w:rsidTr="210B7E85">
        <w:tc>
          <w:tcPr>
            <w:tcW w:w="5807" w:type="dxa"/>
          </w:tcPr>
          <w:p w14:paraId="54008684" w14:textId="3017F48A" w:rsidR="00C22A49" w:rsidRDefault="00C22A49" w:rsidP="00EE6A07">
            <w:pPr>
              <w:keepNext/>
              <w:keepLines/>
              <w:spacing w:before="60" w:after="60"/>
              <w:rPr>
                <w:lang w:val="en-GB"/>
              </w:rPr>
            </w:pPr>
            <w:r>
              <w:rPr>
                <w:lang w:val="en-GB"/>
              </w:rPr>
              <w:t>Scheme opens for applications</w:t>
            </w:r>
            <w:r w:rsidR="00EE6A07">
              <w:rPr>
                <w:lang w:val="en-GB"/>
              </w:rPr>
              <w:t xml:space="preserve"> on the TIA website</w:t>
            </w:r>
          </w:p>
        </w:tc>
        <w:tc>
          <w:tcPr>
            <w:tcW w:w="3402" w:type="dxa"/>
          </w:tcPr>
          <w:p w14:paraId="333553EA" w14:textId="43DCE301" w:rsidR="00C22A49" w:rsidRDefault="003E62C0" w:rsidP="00EE6A07">
            <w:pPr>
              <w:keepNext/>
              <w:keepLines/>
              <w:spacing w:before="60" w:after="60"/>
              <w:rPr>
                <w:lang w:val="en-GB"/>
              </w:rPr>
            </w:pPr>
            <w:r>
              <w:rPr>
                <w:lang w:val="en-GB"/>
              </w:rPr>
              <w:t>Early September</w:t>
            </w:r>
          </w:p>
        </w:tc>
      </w:tr>
      <w:tr w:rsidR="004B2D1E" w14:paraId="30AA1AC8" w14:textId="77777777" w:rsidTr="210B7E85">
        <w:trPr>
          <w:cnfStyle w:val="000000100000" w:firstRow="0" w:lastRow="0" w:firstColumn="0" w:lastColumn="0" w:oddVBand="0" w:evenVBand="0" w:oddHBand="1" w:evenHBand="0" w:firstRowFirstColumn="0" w:firstRowLastColumn="0" w:lastRowFirstColumn="0" w:lastRowLastColumn="0"/>
        </w:trPr>
        <w:tc>
          <w:tcPr>
            <w:tcW w:w="5807" w:type="dxa"/>
          </w:tcPr>
          <w:p w14:paraId="3EF2EE17" w14:textId="1C398F64" w:rsidR="00730F13" w:rsidRDefault="210B7E85" w:rsidP="210B7E85">
            <w:pPr>
              <w:keepNext/>
              <w:keepLines/>
              <w:spacing w:before="60" w:after="60"/>
              <w:rPr>
                <w:rFonts w:eastAsia="Calibri" w:cs="Calibri"/>
                <w:szCs w:val="22"/>
                <w:lang w:val="en-GB"/>
              </w:rPr>
            </w:pPr>
            <w:r w:rsidRPr="210B7E85">
              <w:rPr>
                <w:rFonts w:eastAsia="Calibri" w:cs="Calibri"/>
                <w:szCs w:val="22"/>
                <w:lang w:val="en-GB"/>
              </w:rPr>
              <w:t>Scheme closes for applications</w:t>
            </w:r>
          </w:p>
        </w:tc>
        <w:tc>
          <w:tcPr>
            <w:tcW w:w="3402" w:type="dxa"/>
          </w:tcPr>
          <w:p w14:paraId="08A4ADBF" w14:textId="12DE02EC" w:rsidR="004B2D1E" w:rsidRDefault="0030314C" w:rsidP="00EE6A07">
            <w:pPr>
              <w:keepNext/>
              <w:keepLines/>
              <w:spacing w:before="60" w:after="60"/>
              <w:rPr>
                <w:lang w:val="en-GB"/>
              </w:rPr>
            </w:pPr>
            <w:r>
              <w:rPr>
                <w:lang w:val="en-GB"/>
              </w:rPr>
              <w:t>5pm, 31st</w:t>
            </w:r>
            <w:r w:rsidR="003E62C0">
              <w:rPr>
                <w:lang w:val="en-GB"/>
              </w:rPr>
              <w:t xml:space="preserve"> October</w:t>
            </w:r>
          </w:p>
        </w:tc>
      </w:tr>
      <w:tr w:rsidR="00C22A49" w14:paraId="729B5B3F" w14:textId="77777777" w:rsidTr="210B7E85">
        <w:tc>
          <w:tcPr>
            <w:tcW w:w="5807" w:type="dxa"/>
          </w:tcPr>
          <w:p w14:paraId="33063A61" w14:textId="2271F8F0" w:rsidR="00730F13" w:rsidRDefault="210B7E85" w:rsidP="210B7E85">
            <w:pPr>
              <w:keepNext/>
              <w:keepLines/>
              <w:spacing w:before="60" w:after="60"/>
              <w:rPr>
                <w:rFonts w:eastAsia="Calibri" w:cs="Calibri"/>
                <w:szCs w:val="22"/>
                <w:lang w:val="en-GB"/>
              </w:rPr>
            </w:pPr>
            <w:r w:rsidRPr="210B7E85">
              <w:rPr>
                <w:rFonts w:eastAsia="Calibri" w:cs="Calibri"/>
                <w:szCs w:val="22"/>
                <w:lang w:val="en-GB"/>
              </w:rPr>
              <w:t>Applications assessed</w:t>
            </w:r>
          </w:p>
        </w:tc>
        <w:tc>
          <w:tcPr>
            <w:tcW w:w="3402" w:type="dxa"/>
          </w:tcPr>
          <w:p w14:paraId="10FA6FB0" w14:textId="4836E92A" w:rsidR="00C22A49" w:rsidRDefault="003E62C0" w:rsidP="00EE6A07">
            <w:pPr>
              <w:keepNext/>
              <w:keepLines/>
              <w:spacing w:before="60" w:after="60"/>
              <w:rPr>
                <w:lang w:val="en-GB"/>
              </w:rPr>
            </w:pPr>
            <w:r>
              <w:rPr>
                <w:lang w:val="en-GB"/>
              </w:rPr>
              <w:t>Early November</w:t>
            </w:r>
          </w:p>
        </w:tc>
      </w:tr>
      <w:tr w:rsidR="00C22A49" w14:paraId="24A7C50B" w14:textId="77777777" w:rsidTr="210B7E85">
        <w:trPr>
          <w:cnfStyle w:val="000000100000" w:firstRow="0" w:lastRow="0" w:firstColumn="0" w:lastColumn="0" w:oddVBand="0" w:evenVBand="0" w:oddHBand="1" w:evenHBand="0" w:firstRowFirstColumn="0" w:firstRowLastColumn="0" w:lastRowFirstColumn="0" w:lastRowLastColumn="0"/>
        </w:trPr>
        <w:tc>
          <w:tcPr>
            <w:tcW w:w="5807" w:type="dxa"/>
          </w:tcPr>
          <w:p w14:paraId="5EC206D0" w14:textId="400A219B" w:rsidR="00C22A49" w:rsidRDefault="210B7E85" w:rsidP="00EE6A07">
            <w:pPr>
              <w:keepNext/>
              <w:keepLines/>
              <w:spacing w:before="60" w:after="60"/>
              <w:rPr>
                <w:lang w:val="en-GB"/>
              </w:rPr>
            </w:pPr>
            <w:r w:rsidRPr="210B7E85">
              <w:rPr>
                <w:lang w:val="en-GB"/>
              </w:rPr>
              <w:t>Awards made</w:t>
            </w:r>
          </w:p>
        </w:tc>
        <w:tc>
          <w:tcPr>
            <w:tcW w:w="3402" w:type="dxa"/>
          </w:tcPr>
          <w:p w14:paraId="548C47B5" w14:textId="5466B6C1" w:rsidR="00C22A49" w:rsidRDefault="003E62C0" w:rsidP="00EE6A07">
            <w:pPr>
              <w:keepNext/>
              <w:keepLines/>
              <w:spacing w:before="60" w:after="60"/>
              <w:rPr>
                <w:lang w:val="en-GB"/>
              </w:rPr>
            </w:pPr>
            <w:r>
              <w:rPr>
                <w:lang w:val="en-GB"/>
              </w:rPr>
              <w:t>Late November</w:t>
            </w:r>
          </w:p>
        </w:tc>
      </w:tr>
      <w:tr w:rsidR="004B2D1E" w14:paraId="2A8C813F" w14:textId="77777777" w:rsidTr="210B7E85">
        <w:tc>
          <w:tcPr>
            <w:tcW w:w="5807" w:type="dxa"/>
          </w:tcPr>
          <w:p w14:paraId="427D626D" w14:textId="6AEE35BF" w:rsidR="004B2D1E" w:rsidRDefault="210B7E85" w:rsidP="00EE6A07">
            <w:pPr>
              <w:keepNext/>
              <w:keepLines/>
              <w:spacing w:before="60" w:after="60"/>
              <w:rPr>
                <w:lang w:val="en-GB"/>
              </w:rPr>
            </w:pPr>
            <w:r w:rsidRPr="210B7E85">
              <w:rPr>
                <w:lang w:val="en-GB"/>
              </w:rPr>
              <w:t>Projects commence</w:t>
            </w:r>
          </w:p>
        </w:tc>
        <w:tc>
          <w:tcPr>
            <w:tcW w:w="3402" w:type="dxa"/>
          </w:tcPr>
          <w:p w14:paraId="5F35B5CE" w14:textId="5B94CDF2" w:rsidR="004B2D1E" w:rsidRDefault="210B7E85" w:rsidP="00EE6A07">
            <w:pPr>
              <w:keepNext/>
              <w:keepLines/>
              <w:spacing w:before="60" w:after="60"/>
              <w:rPr>
                <w:lang w:val="en-GB"/>
              </w:rPr>
            </w:pPr>
            <w:r w:rsidRPr="210B7E85">
              <w:rPr>
                <w:b/>
                <w:bCs/>
                <w:u w:val="single"/>
                <w:lang w:val="en-GB"/>
              </w:rPr>
              <w:t>Strictly</w:t>
            </w:r>
            <w:r w:rsidRPr="210B7E85">
              <w:rPr>
                <w:lang w:val="en-GB"/>
              </w:rPr>
              <w:t xml:space="preserve"> within 3 months of award*</w:t>
            </w:r>
          </w:p>
        </w:tc>
      </w:tr>
      <w:tr w:rsidR="210B7E85" w14:paraId="1387CD24" w14:textId="77777777" w:rsidTr="210B7E85">
        <w:trPr>
          <w:cnfStyle w:val="000000100000" w:firstRow="0" w:lastRow="0" w:firstColumn="0" w:lastColumn="0" w:oddVBand="0" w:evenVBand="0" w:oddHBand="1" w:evenHBand="0" w:firstRowFirstColumn="0" w:firstRowLastColumn="0" w:lastRowFirstColumn="0" w:lastRowLastColumn="0"/>
        </w:trPr>
        <w:tc>
          <w:tcPr>
            <w:tcW w:w="5807" w:type="dxa"/>
          </w:tcPr>
          <w:p w14:paraId="04FD1428" w14:textId="0290E90F" w:rsidR="210B7E85" w:rsidRDefault="210B7E85" w:rsidP="210B7E85">
            <w:pPr>
              <w:spacing w:before="60" w:after="60"/>
              <w:rPr>
                <w:lang w:val="en-GB"/>
              </w:rPr>
            </w:pPr>
            <w:r w:rsidRPr="210B7E85">
              <w:rPr>
                <w:lang w:val="en-GB"/>
              </w:rPr>
              <w:t>Projects complete</w:t>
            </w:r>
          </w:p>
        </w:tc>
        <w:tc>
          <w:tcPr>
            <w:tcW w:w="3402" w:type="dxa"/>
          </w:tcPr>
          <w:p w14:paraId="68C099AD" w14:textId="2695ECE7" w:rsidR="210B7E85" w:rsidRDefault="210B7E85" w:rsidP="210B7E85">
            <w:pPr>
              <w:spacing w:before="60" w:after="60"/>
              <w:rPr>
                <w:lang w:val="en-GB"/>
              </w:rPr>
            </w:pPr>
            <w:r w:rsidRPr="210B7E85">
              <w:rPr>
                <w:lang w:val="en-GB"/>
              </w:rPr>
              <w:t>Within 12 months of award</w:t>
            </w:r>
          </w:p>
        </w:tc>
      </w:tr>
    </w:tbl>
    <w:p w14:paraId="6793857E" w14:textId="259FF75A" w:rsidR="00C22A49" w:rsidRDefault="00C22A49" w:rsidP="00EE6A07">
      <w:pPr>
        <w:keepNext/>
        <w:keepLines/>
        <w:spacing w:after="0"/>
        <w:rPr>
          <w:lang w:val="en-GB"/>
        </w:rPr>
      </w:pPr>
    </w:p>
    <w:p w14:paraId="04E11177" w14:textId="4F340C35" w:rsidR="004439B1" w:rsidRPr="009A5D2E" w:rsidRDefault="004439B1" w:rsidP="00EE6A07">
      <w:pPr>
        <w:keepNext/>
        <w:keepLines/>
        <w:spacing w:after="0"/>
        <w:rPr>
          <w:lang w:val="en-GB"/>
        </w:rPr>
      </w:pPr>
      <w:r>
        <w:rPr>
          <w:lang w:val="en-GB"/>
        </w:rPr>
        <w:t>*Offers may be withdrawn if projects have not commenced within three months without a</w:t>
      </w:r>
      <w:r w:rsidR="0030314C">
        <w:rPr>
          <w:lang w:val="en-GB"/>
        </w:rPr>
        <w:t>n</w:t>
      </w:r>
      <w:r>
        <w:rPr>
          <w:lang w:val="en-GB"/>
        </w:rPr>
        <w:t xml:space="preserve"> explanation</w:t>
      </w:r>
      <w:r w:rsidR="0030314C">
        <w:rPr>
          <w:lang w:val="en-GB"/>
        </w:rPr>
        <w:t xml:space="preserve"> satisfactory to TIA.</w:t>
      </w:r>
    </w:p>
    <w:p w14:paraId="1784C948" w14:textId="020A2DB1" w:rsidR="00EA1351" w:rsidRDefault="0024195D" w:rsidP="00D32826">
      <w:pPr>
        <w:pStyle w:val="Heading2"/>
      </w:pPr>
      <w:r>
        <w:t>Scheme documents</w:t>
      </w:r>
    </w:p>
    <w:p w14:paraId="3295BFB3" w14:textId="304DD18A" w:rsidR="0010177B" w:rsidRDefault="00B01D2F" w:rsidP="0010177B">
      <w:r>
        <w:t xml:space="preserve">These documents make up the Application and reporting package for </w:t>
      </w:r>
      <w:r w:rsidR="004A4E77">
        <w:t xml:space="preserve">the </w:t>
      </w:r>
      <w:r w:rsidR="004A4E77" w:rsidRPr="004A4E77">
        <w:rPr>
          <w:b/>
        </w:rPr>
        <w:t>Pipeline Accelerator</w:t>
      </w:r>
      <w:r w:rsidR="004A4E77">
        <w:t xml:space="preserve"> scheme.</w:t>
      </w:r>
      <w:r w:rsidR="000C1EEE">
        <w:t xml:space="preserve"> All documents are available for download on the scheme’s </w:t>
      </w:r>
      <w:hyperlink r:id="rId74" w:history="1">
        <w:r w:rsidR="000C1EEE" w:rsidRPr="000C1EEE">
          <w:rPr>
            <w:rStyle w:val="Hyperlink"/>
          </w:rPr>
          <w:t>webpage</w:t>
        </w:r>
      </w:hyperlink>
      <w:r w:rsidR="000C1EEE">
        <w:t>.</w:t>
      </w:r>
    </w:p>
    <w:p w14:paraId="5F8AE8C8" w14:textId="295E8862" w:rsidR="003A798A" w:rsidRDefault="210B7E85" w:rsidP="210B7E85">
      <w:pPr>
        <w:pStyle w:val="ListParagraph"/>
        <w:numPr>
          <w:ilvl w:val="0"/>
          <w:numId w:val="19"/>
        </w:numPr>
        <w:rPr>
          <w:b/>
          <w:bCs/>
        </w:rPr>
      </w:pPr>
      <w:r w:rsidRPr="210B7E85">
        <w:rPr>
          <w:b/>
          <w:bCs/>
        </w:rPr>
        <w:t xml:space="preserve">Pipeline Accelerator 2020-21 </w:t>
      </w:r>
      <w:r w:rsidR="0030314C">
        <w:rPr>
          <w:b/>
          <w:bCs/>
        </w:rPr>
        <w:t xml:space="preserve">(Round 1) </w:t>
      </w:r>
      <w:r w:rsidRPr="210B7E85">
        <w:rPr>
          <w:b/>
          <w:bCs/>
        </w:rPr>
        <w:t>Guidelines document (this document)</w:t>
      </w:r>
    </w:p>
    <w:p w14:paraId="1DD6C895" w14:textId="6EC27579" w:rsidR="00EA1351" w:rsidRPr="000854B6" w:rsidRDefault="210B7E85" w:rsidP="210B7E85">
      <w:pPr>
        <w:pStyle w:val="ListParagraph"/>
        <w:numPr>
          <w:ilvl w:val="0"/>
          <w:numId w:val="19"/>
        </w:numPr>
        <w:rPr>
          <w:b/>
          <w:bCs/>
        </w:rPr>
      </w:pPr>
      <w:r w:rsidRPr="210B7E85">
        <w:rPr>
          <w:b/>
          <w:bCs/>
        </w:rPr>
        <w:t xml:space="preserve">Pipeline Accelerator 2020-21 </w:t>
      </w:r>
      <w:r w:rsidR="0030314C">
        <w:rPr>
          <w:b/>
          <w:bCs/>
        </w:rPr>
        <w:t>(Round 1)</w:t>
      </w:r>
      <w:r w:rsidR="00E70470">
        <w:rPr>
          <w:b/>
          <w:bCs/>
        </w:rPr>
        <w:t xml:space="preserve"> </w:t>
      </w:r>
      <w:r w:rsidRPr="210B7E85">
        <w:rPr>
          <w:b/>
          <w:bCs/>
        </w:rPr>
        <w:t>Application form</w:t>
      </w:r>
    </w:p>
    <w:p w14:paraId="733A1088" w14:textId="564F6BB9" w:rsidR="00322F45" w:rsidRDefault="00FA3DE1" w:rsidP="009A5D2E">
      <w:pPr>
        <w:pStyle w:val="ListParagraph"/>
        <w:numPr>
          <w:ilvl w:val="0"/>
          <w:numId w:val="19"/>
        </w:numPr>
      </w:pPr>
      <w:r w:rsidRPr="00A857DB">
        <w:rPr>
          <w:b/>
        </w:rPr>
        <w:t xml:space="preserve">Letter of </w:t>
      </w:r>
      <w:r>
        <w:rPr>
          <w:b/>
        </w:rPr>
        <w:t>Commencement</w:t>
      </w:r>
      <w:r w:rsidRPr="00A857DB">
        <w:rPr>
          <w:b/>
        </w:rPr>
        <w:t xml:space="preserve"> template</w:t>
      </w:r>
      <w:r>
        <w:rPr>
          <w:b/>
        </w:rPr>
        <w:t xml:space="preserve"> from Provider</w:t>
      </w:r>
      <w:r w:rsidR="0079534C">
        <w:rPr>
          <w:b/>
        </w:rPr>
        <w:t xml:space="preserve"> and </w:t>
      </w:r>
      <w:r>
        <w:rPr>
          <w:b/>
        </w:rPr>
        <w:t>Applicant</w:t>
      </w:r>
      <w:r>
        <w:t xml:space="preserve"> to accompany initial invoice</w:t>
      </w:r>
    </w:p>
    <w:p w14:paraId="45C90E9D" w14:textId="5F9744D1" w:rsidR="000077E3" w:rsidRPr="00A27DA1" w:rsidRDefault="000077E3" w:rsidP="009A5D2E">
      <w:pPr>
        <w:pStyle w:val="ListParagraph"/>
        <w:numPr>
          <w:ilvl w:val="0"/>
          <w:numId w:val="19"/>
        </w:numPr>
      </w:pPr>
      <w:r w:rsidRPr="000077E3">
        <w:rPr>
          <w:b/>
          <w:bCs/>
        </w:rPr>
        <w:t xml:space="preserve">Letter of Completion template from </w:t>
      </w:r>
      <w:r w:rsidR="0079534C">
        <w:rPr>
          <w:b/>
          <w:bCs/>
        </w:rPr>
        <w:t xml:space="preserve">Provider and </w:t>
      </w:r>
      <w:r w:rsidRPr="000077E3">
        <w:rPr>
          <w:b/>
          <w:bCs/>
        </w:rPr>
        <w:t>Applicant</w:t>
      </w:r>
      <w:r>
        <w:t xml:space="preserve"> to inform TIA of project completion</w:t>
      </w:r>
    </w:p>
    <w:sectPr w:rsidR="000077E3" w:rsidRPr="00A27DA1" w:rsidSect="0030314C">
      <w:headerReference w:type="even" r:id="rId75"/>
      <w:headerReference w:type="default" r:id="rId76"/>
      <w:footerReference w:type="default" r:id="rId77"/>
      <w:headerReference w:type="first" r:id="rId78"/>
      <w:type w:val="continuous"/>
      <w:pgSz w:w="11900" w:h="16840"/>
      <w:pgMar w:top="1342" w:right="1440" w:bottom="1440" w:left="1440" w:header="403"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930DA" w14:textId="77777777" w:rsidR="00CC6429" w:rsidRDefault="00CC6429" w:rsidP="00A43705">
      <w:r>
        <w:separator/>
      </w:r>
    </w:p>
  </w:endnote>
  <w:endnote w:type="continuationSeparator" w:id="0">
    <w:p w14:paraId="03D7BA15" w14:textId="77777777" w:rsidR="00CC6429" w:rsidRDefault="00CC6429" w:rsidP="00A4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parral Pro">
    <w:altName w:val="Times New Roman"/>
    <w:panose1 w:val="02060503040505020203"/>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HelveticaNeueLT Std Lt Cn">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89794"/>
      <w:docPartObj>
        <w:docPartGallery w:val="Page Numbers (Bottom of Page)"/>
        <w:docPartUnique/>
      </w:docPartObj>
    </w:sdtPr>
    <w:sdtEndPr>
      <w:rPr>
        <w:noProof/>
      </w:rPr>
    </w:sdtEndPr>
    <w:sdtContent>
      <w:p w14:paraId="02BCAA23" w14:textId="6988A1FD" w:rsidR="00DF5B35" w:rsidRDefault="00DF5B35">
        <w:pPr>
          <w:pStyle w:val="Footer"/>
          <w:jc w:val="right"/>
        </w:pPr>
        <w:r>
          <w:fldChar w:fldCharType="begin"/>
        </w:r>
        <w:r>
          <w:instrText xml:space="preserve"> PAGE   \* MERGEFORMAT </w:instrText>
        </w:r>
        <w:r>
          <w:fldChar w:fldCharType="separate"/>
        </w:r>
        <w:r w:rsidR="001708DD">
          <w:rPr>
            <w:noProof/>
          </w:rPr>
          <w:t>7</w:t>
        </w:r>
        <w:r>
          <w:rPr>
            <w:noProof/>
          </w:rPr>
          <w:fldChar w:fldCharType="end"/>
        </w:r>
      </w:p>
    </w:sdtContent>
  </w:sdt>
  <w:p w14:paraId="0A7089AD" w14:textId="77777777" w:rsidR="00DF5B35" w:rsidRDefault="00DF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2CC4C" w14:textId="77777777" w:rsidR="00CC6429" w:rsidRDefault="00CC6429" w:rsidP="00A43705">
      <w:r>
        <w:separator/>
      </w:r>
    </w:p>
  </w:footnote>
  <w:footnote w:type="continuationSeparator" w:id="0">
    <w:p w14:paraId="6B75782C" w14:textId="77777777" w:rsidR="00CC6429" w:rsidRDefault="00CC6429" w:rsidP="00A4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FA4D" w14:textId="1C58C11D" w:rsidR="00DF5B35" w:rsidRDefault="00DF5B35">
    <w:pPr>
      <w:pStyle w:val="Header"/>
    </w:pPr>
    <w:r>
      <w:rPr>
        <w:noProof/>
        <w:lang w:eastAsia="zh-CN"/>
      </w:rPr>
      <mc:AlternateContent>
        <mc:Choice Requires="wps">
          <w:drawing>
            <wp:anchor distT="0" distB="0" distL="114300" distR="114300" simplePos="0" relativeHeight="251673600" behindDoc="1" locked="0" layoutInCell="0" allowOverlap="1" wp14:anchorId="539FD60D" wp14:editId="684AE5A4">
              <wp:simplePos x="0" y="0"/>
              <wp:positionH relativeFrom="margin">
                <wp:align>center</wp:align>
              </wp:positionH>
              <wp:positionV relativeFrom="margin">
                <wp:align>center</wp:align>
              </wp:positionV>
              <wp:extent cx="7903845" cy="106680"/>
              <wp:effectExtent l="0" t="2628900" r="0" b="244411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2DA20" w14:textId="77777777" w:rsidR="00DF5B35" w:rsidRDefault="00DF5B35"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FD60D" id="_x0000_t202" coordsize="21600,21600" o:spt="202" path="m,l,21600r21600,l21600,xe">
              <v:stroke joinstyle="miter"/>
              <v:path gradientshapeok="t" o:connecttype="rect"/>
            </v:shapetype>
            <v:shape id="WordArt 10" o:spid="_x0000_s1026" type="#_x0000_t202" style="position:absolute;margin-left:0;margin-top:0;width:622.35pt;height:8.4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" o:allowincell="f" filled="f" stroked="f">
              <v:stroke joinstyle="round"/>
              <o:lock v:ext="edit" shapetype="t"/>
              <v:textbox style="mso-fit-shape-to-text:t">
                <w:txbxContent>
                  <w:p w14:paraId="4E42DA20" w14:textId="77777777" w:rsidR="00DF5B35" w:rsidRDefault="00DF5B35"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67456" behindDoc="1" locked="0" layoutInCell="1" allowOverlap="1" wp14:anchorId="27EE661D" wp14:editId="7919CD5C">
              <wp:simplePos x="0" y="0"/>
              <wp:positionH relativeFrom="margin">
                <wp:align>center</wp:align>
              </wp:positionH>
              <wp:positionV relativeFrom="margin">
                <wp:align>center</wp:align>
              </wp:positionV>
              <wp:extent cx="7545705" cy="106045"/>
              <wp:effectExtent l="0" t="2181225" r="0" b="21894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FE92FE" w14:textId="77777777" w:rsidR="00DF5B35" w:rsidRDefault="00DF5B35"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EE661D" id="WordArt 6" o:spid="_x0000_s1027" type="#_x0000_t202" style="position:absolute;margin-left:0;margin-top:0;width:594.15pt;height:8.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" filled="f" stroked="f">
              <v:stroke joinstyle="round"/>
              <o:lock v:ext="edit" shapetype="t"/>
              <v:textbox style="mso-fit-shape-to-text:t">
                <w:txbxContent>
                  <w:p w14:paraId="22FE92FE" w14:textId="77777777" w:rsidR="00DF5B35" w:rsidRDefault="00DF5B35"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AF483A">
      <w:rPr>
        <w:noProof/>
        <w:lang w:val="en-US"/>
      </w:rPr>
      <w:pict w14:anchorId="50B4C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633.75pt;height:45.25pt;rotation:315;z-index:-251655168;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175C" w14:textId="775BF67D" w:rsidR="00DF5B35" w:rsidRDefault="00DF5B35">
    <w:pPr>
      <w:pStyle w:val="Header"/>
    </w:pPr>
    <w:r>
      <w:rPr>
        <w:noProof/>
        <w:lang w:eastAsia="zh-CN"/>
      </w:rPr>
      <w:drawing>
        <wp:anchor distT="0" distB="0" distL="114300" distR="114300" simplePos="0" relativeHeight="251679744" behindDoc="1" locked="1" layoutInCell="1" allowOverlap="1" wp14:anchorId="1E0C1532" wp14:editId="6ED10000">
          <wp:simplePos x="0" y="0"/>
          <wp:positionH relativeFrom="page">
            <wp:posOffset>7620</wp:posOffset>
          </wp:positionH>
          <wp:positionV relativeFrom="page">
            <wp:posOffset>7620</wp:posOffset>
          </wp:positionV>
          <wp:extent cx="1070610" cy="10691495"/>
          <wp:effectExtent l="0" t="0" r="0" b="1905"/>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rotWithShape="1">
                  <a:blip r:embed="rId1" cstate="print">
                    <a:extLst>
                      <a:ext uri="{28A0092B-C50C-407E-A947-70E740481C1C}">
                        <a14:useLocalDpi xmlns:a14="http://schemas.microsoft.com/office/drawing/2010/main" val="0"/>
                      </a:ext>
                    </a:extLst>
                  </a:blip>
                  <a:srcRect r="85837"/>
                  <a:stretch/>
                </pic:blipFill>
                <pic:spPr bwMode="auto">
                  <a:xfrm>
                    <a:off x="0" y="0"/>
                    <a:ext cx="1070610"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1D54" w14:textId="3382031B" w:rsidR="00DF5B35" w:rsidRDefault="00DF5B35">
    <w:pPr>
      <w:pStyle w:val="Header"/>
    </w:pPr>
    <w:r>
      <w:rPr>
        <w:noProof/>
        <w:lang w:eastAsia="zh-CN"/>
      </w:rPr>
      <w:drawing>
        <wp:anchor distT="0" distB="0" distL="114300" distR="114300" simplePos="0" relativeHeight="251677696" behindDoc="1" locked="1" layoutInCell="1" allowOverlap="1" wp14:anchorId="1DBE01D2" wp14:editId="556AA580">
          <wp:simplePos x="0" y="0"/>
          <wp:positionH relativeFrom="page">
            <wp:posOffset>8890</wp:posOffset>
          </wp:positionH>
          <wp:positionV relativeFrom="page">
            <wp:posOffset>10795</wp:posOffset>
          </wp:positionV>
          <wp:extent cx="7559675" cy="10691495"/>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75648" behindDoc="1" locked="0" layoutInCell="0" allowOverlap="1" wp14:anchorId="24937629" wp14:editId="4C98B24F">
              <wp:simplePos x="0" y="0"/>
              <wp:positionH relativeFrom="margin">
                <wp:align>center</wp:align>
              </wp:positionH>
              <wp:positionV relativeFrom="margin">
                <wp:align>center</wp:align>
              </wp:positionV>
              <wp:extent cx="7903845" cy="106680"/>
              <wp:effectExtent l="0" t="2628900" r="0" b="2444115"/>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1AE796" w14:textId="77777777" w:rsidR="00DF5B35" w:rsidRDefault="00DF5B35"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937629" id="_x0000_t202" coordsize="21600,21600" o:spt="202" path="m,l,21600r21600,l21600,xe">
              <v:stroke joinstyle="miter"/>
              <v:path gradientshapeok="t" o:connecttype="rect"/>
            </v:shapetype>
            <v:shape id="WordArt 11" o:spid="_x0000_s1029" type="#_x0000_t202" style="position:absolute;margin-left:0;margin-top:0;width:622.35pt;height:8.4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" o:allowincell="f" filled="f" stroked="f">
              <v:stroke joinstyle="round"/>
              <o:lock v:ext="edit" shapetype="t"/>
              <v:textbox style="mso-fit-shape-to-text:t">
                <w:txbxContent>
                  <w:p w14:paraId="7E1AE796" w14:textId="77777777" w:rsidR="00DF5B35" w:rsidRDefault="00DF5B35"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69504" behindDoc="1" locked="0" layoutInCell="1" allowOverlap="1" wp14:anchorId="5BBAF652" wp14:editId="0690CBBB">
              <wp:simplePos x="0" y="0"/>
              <wp:positionH relativeFrom="margin">
                <wp:align>center</wp:align>
              </wp:positionH>
              <wp:positionV relativeFrom="margin">
                <wp:align>center</wp:align>
              </wp:positionV>
              <wp:extent cx="7545705" cy="106045"/>
              <wp:effectExtent l="0" t="2181225" r="0" b="218948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73E90D" w14:textId="77777777" w:rsidR="00DF5B35" w:rsidRDefault="00DF5B35"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BAF652" id="WordArt 7" o:spid="_x0000_s1030" type="#_x0000_t202" style="position:absolute;margin-left:0;margin-top:0;width:594.15pt;height:8.3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" filled="f" stroked="f">
              <v:stroke joinstyle="round"/>
              <o:lock v:ext="edit" shapetype="t"/>
              <v:textbox style="mso-fit-shape-to-text:t">
                <w:txbxContent>
                  <w:p w14:paraId="3673E90D" w14:textId="77777777" w:rsidR="00DF5B35" w:rsidRDefault="00DF5B35"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AF483A">
      <w:rPr>
        <w:noProof/>
        <w:lang w:val="en-US"/>
      </w:rPr>
      <w:pict w14:anchorId="3215F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633.75pt;height:45.25pt;rotation:315;z-index:-251653120;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FE4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B85B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7068F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E0C66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8CE6D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A089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E78C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1463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1EE7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064A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5233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2A01DD"/>
    <w:multiLevelType w:val="hybridMultilevel"/>
    <w:tmpl w:val="5F3C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489398E"/>
    <w:multiLevelType w:val="hybridMultilevel"/>
    <w:tmpl w:val="739C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EA3EB9"/>
    <w:multiLevelType w:val="hybridMultilevel"/>
    <w:tmpl w:val="8F0AF26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99F4197"/>
    <w:multiLevelType w:val="hybridMultilevel"/>
    <w:tmpl w:val="E68E98E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18" w15:restartNumberingAfterBreak="0">
    <w:nsid w:val="10333833"/>
    <w:multiLevelType w:val="hybridMultilevel"/>
    <w:tmpl w:val="6686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823041"/>
    <w:multiLevelType w:val="hybridMultilevel"/>
    <w:tmpl w:val="C976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BA1A56"/>
    <w:multiLevelType w:val="hybridMultilevel"/>
    <w:tmpl w:val="E132B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7AA0EBF"/>
    <w:multiLevelType w:val="hybridMultilevel"/>
    <w:tmpl w:val="70B41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D805FD9"/>
    <w:multiLevelType w:val="hybridMultilevel"/>
    <w:tmpl w:val="3BB4C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FD47DF"/>
    <w:multiLevelType w:val="hybridMultilevel"/>
    <w:tmpl w:val="F33CD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9F37B4"/>
    <w:multiLevelType w:val="hybridMultilevel"/>
    <w:tmpl w:val="8084B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8250C5"/>
    <w:multiLevelType w:val="hybridMultilevel"/>
    <w:tmpl w:val="B1323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D24CB8"/>
    <w:multiLevelType w:val="hybridMultilevel"/>
    <w:tmpl w:val="F11C5CFC"/>
    <w:lvl w:ilvl="0" w:tplc="ACFA7ED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EE55F1"/>
    <w:multiLevelType w:val="hybridMultilevel"/>
    <w:tmpl w:val="AA7E3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B80D3D"/>
    <w:multiLevelType w:val="hybridMultilevel"/>
    <w:tmpl w:val="1122BBB8"/>
    <w:lvl w:ilvl="0" w:tplc="F54AD00A">
      <w:start w:val="1"/>
      <w:numFmt w:val="bullet"/>
      <w:lvlText w:val="o"/>
      <w:lvlJc w:val="left"/>
      <w:pPr>
        <w:ind w:left="720" w:hanging="360"/>
      </w:pPr>
      <w:rPr>
        <w:rFonts w:ascii="Courier New" w:hAnsi="Courier New" w:hint="default"/>
      </w:rPr>
    </w:lvl>
    <w:lvl w:ilvl="1" w:tplc="A93A976C">
      <w:start w:val="1"/>
      <w:numFmt w:val="bullet"/>
      <w:lvlText w:val="o"/>
      <w:lvlJc w:val="left"/>
      <w:pPr>
        <w:ind w:left="1440" w:hanging="360"/>
      </w:pPr>
      <w:rPr>
        <w:rFonts w:ascii="Courier New" w:hAnsi="Courier New" w:hint="default"/>
      </w:rPr>
    </w:lvl>
    <w:lvl w:ilvl="2" w:tplc="963AC680">
      <w:start w:val="1"/>
      <w:numFmt w:val="lowerRoman"/>
      <w:lvlText w:val="%3."/>
      <w:lvlJc w:val="right"/>
      <w:pPr>
        <w:ind w:left="2160" w:hanging="180"/>
      </w:pPr>
    </w:lvl>
    <w:lvl w:ilvl="3" w:tplc="B8B206D4">
      <w:start w:val="1"/>
      <w:numFmt w:val="decimal"/>
      <w:lvlText w:val="%4."/>
      <w:lvlJc w:val="left"/>
      <w:pPr>
        <w:ind w:left="2880" w:hanging="360"/>
      </w:pPr>
    </w:lvl>
    <w:lvl w:ilvl="4" w:tplc="69F08B00">
      <w:start w:val="1"/>
      <w:numFmt w:val="lowerLetter"/>
      <w:lvlText w:val="%5."/>
      <w:lvlJc w:val="left"/>
      <w:pPr>
        <w:ind w:left="3600" w:hanging="360"/>
      </w:pPr>
    </w:lvl>
    <w:lvl w:ilvl="5" w:tplc="EEF0EB26">
      <w:start w:val="1"/>
      <w:numFmt w:val="lowerRoman"/>
      <w:lvlText w:val="%6."/>
      <w:lvlJc w:val="right"/>
      <w:pPr>
        <w:ind w:left="4320" w:hanging="180"/>
      </w:pPr>
    </w:lvl>
    <w:lvl w:ilvl="6" w:tplc="A330FB20">
      <w:start w:val="1"/>
      <w:numFmt w:val="decimal"/>
      <w:lvlText w:val="%7."/>
      <w:lvlJc w:val="left"/>
      <w:pPr>
        <w:ind w:left="5040" w:hanging="360"/>
      </w:pPr>
    </w:lvl>
    <w:lvl w:ilvl="7" w:tplc="A97206F4">
      <w:start w:val="1"/>
      <w:numFmt w:val="lowerLetter"/>
      <w:lvlText w:val="%8."/>
      <w:lvlJc w:val="left"/>
      <w:pPr>
        <w:ind w:left="5760" w:hanging="360"/>
      </w:pPr>
    </w:lvl>
    <w:lvl w:ilvl="8" w:tplc="053051E8">
      <w:start w:val="1"/>
      <w:numFmt w:val="lowerRoman"/>
      <w:lvlText w:val="%9."/>
      <w:lvlJc w:val="right"/>
      <w:pPr>
        <w:ind w:left="6480" w:hanging="180"/>
      </w:pPr>
    </w:lvl>
  </w:abstractNum>
  <w:abstractNum w:abstractNumId="29" w15:restartNumberingAfterBreak="0">
    <w:nsid w:val="3BC41CBE"/>
    <w:multiLevelType w:val="hybridMultilevel"/>
    <w:tmpl w:val="B7D28A86"/>
    <w:lvl w:ilvl="0" w:tplc="74DEDA4A">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30" w15:restartNumberingAfterBreak="0">
    <w:nsid w:val="3D9E1057"/>
    <w:multiLevelType w:val="hybridMultilevel"/>
    <w:tmpl w:val="13DE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A0066A"/>
    <w:multiLevelType w:val="hybridMultilevel"/>
    <w:tmpl w:val="6F208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3AD09CB"/>
    <w:multiLevelType w:val="hybridMultilevel"/>
    <w:tmpl w:val="DD2A0EE2"/>
    <w:lvl w:ilvl="0" w:tplc="60864C3E">
      <w:start w:val="1"/>
      <w:numFmt w:val="bullet"/>
      <w:lvlText w:val=""/>
      <w:lvlJc w:val="left"/>
      <w:pPr>
        <w:ind w:left="720" w:hanging="360"/>
      </w:pPr>
      <w:rPr>
        <w:rFonts w:ascii="Symbol" w:hAnsi="Symbol" w:hint="default"/>
      </w:rPr>
    </w:lvl>
    <w:lvl w:ilvl="1" w:tplc="7DA4753A">
      <w:start w:val="1"/>
      <w:numFmt w:val="bullet"/>
      <w:lvlText w:val="o"/>
      <w:lvlJc w:val="left"/>
      <w:pPr>
        <w:ind w:left="1440" w:hanging="360"/>
      </w:pPr>
      <w:rPr>
        <w:rFonts w:ascii="Courier New" w:hAnsi="Courier New" w:hint="default"/>
      </w:rPr>
    </w:lvl>
    <w:lvl w:ilvl="2" w:tplc="9E547EAC">
      <w:start w:val="1"/>
      <w:numFmt w:val="bullet"/>
      <w:lvlText w:val=""/>
      <w:lvlJc w:val="left"/>
      <w:pPr>
        <w:ind w:left="2160" w:hanging="360"/>
      </w:pPr>
      <w:rPr>
        <w:rFonts w:ascii="Wingdings" w:hAnsi="Wingdings" w:hint="default"/>
      </w:rPr>
    </w:lvl>
    <w:lvl w:ilvl="3" w:tplc="1352957A">
      <w:start w:val="1"/>
      <w:numFmt w:val="bullet"/>
      <w:lvlText w:val=""/>
      <w:lvlJc w:val="left"/>
      <w:pPr>
        <w:ind w:left="2880" w:hanging="360"/>
      </w:pPr>
      <w:rPr>
        <w:rFonts w:ascii="Symbol" w:hAnsi="Symbol" w:hint="default"/>
      </w:rPr>
    </w:lvl>
    <w:lvl w:ilvl="4" w:tplc="CFB03F54">
      <w:start w:val="1"/>
      <w:numFmt w:val="bullet"/>
      <w:lvlText w:val="o"/>
      <w:lvlJc w:val="left"/>
      <w:pPr>
        <w:ind w:left="3600" w:hanging="360"/>
      </w:pPr>
      <w:rPr>
        <w:rFonts w:ascii="Courier New" w:hAnsi="Courier New" w:hint="default"/>
      </w:rPr>
    </w:lvl>
    <w:lvl w:ilvl="5" w:tplc="FC8AE06A">
      <w:start w:val="1"/>
      <w:numFmt w:val="bullet"/>
      <w:lvlText w:val=""/>
      <w:lvlJc w:val="left"/>
      <w:pPr>
        <w:ind w:left="4320" w:hanging="360"/>
      </w:pPr>
      <w:rPr>
        <w:rFonts w:ascii="Wingdings" w:hAnsi="Wingdings" w:hint="default"/>
      </w:rPr>
    </w:lvl>
    <w:lvl w:ilvl="6" w:tplc="C0AC0D2E">
      <w:start w:val="1"/>
      <w:numFmt w:val="bullet"/>
      <w:lvlText w:val=""/>
      <w:lvlJc w:val="left"/>
      <w:pPr>
        <w:ind w:left="5040" w:hanging="360"/>
      </w:pPr>
      <w:rPr>
        <w:rFonts w:ascii="Symbol" w:hAnsi="Symbol" w:hint="default"/>
      </w:rPr>
    </w:lvl>
    <w:lvl w:ilvl="7" w:tplc="0AFE3562">
      <w:start w:val="1"/>
      <w:numFmt w:val="bullet"/>
      <w:lvlText w:val="o"/>
      <w:lvlJc w:val="left"/>
      <w:pPr>
        <w:ind w:left="5760" w:hanging="360"/>
      </w:pPr>
      <w:rPr>
        <w:rFonts w:ascii="Courier New" w:hAnsi="Courier New" w:hint="default"/>
      </w:rPr>
    </w:lvl>
    <w:lvl w:ilvl="8" w:tplc="641E49DC">
      <w:start w:val="1"/>
      <w:numFmt w:val="bullet"/>
      <w:lvlText w:val=""/>
      <w:lvlJc w:val="left"/>
      <w:pPr>
        <w:ind w:left="6480" w:hanging="360"/>
      </w:pPr>
      <w:rPr>
        <w:rFonts w:ascii="Wingdings" w:hAnsi="Wingdings" w:hint="default"/>
      </w:rPr>
    </w:lvl>
  </w:abstractNum>
  <w:abstractNum w:abstractNumId="33" w15:restartNumberingAfterBreak="0">
    <w:nsid w:val="46B96118"/>
    <w:multiLevelType w:val="hybridMultilevel"/>
    <w:tmpl w:val="301AA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A74DCC"/>
    <w:multiLevelType w:val="hybridMultilevel"/>
    <w:tmpl w:val="1C568CA8"/>
    <w:lvl w:ilvl="0" w:tplc="7BBA2D5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6423A2"/>
    <w:multiLevelType w:val="hybridMultilevel"/>
    <w:tmpl w:val="69206BE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4E37652C"/>
    <w:multiLevelType w:val="hybridMultilevel"/>
    <w:tmpl w:val="0A38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F6493"/>
    <w:multiLevelType w:val="hybridMultilevel"/>
    <w:tmpl w:val="36C0C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324468"/>
    <w:multiLevelType w:val="hybridMultilevel"/>
    <w:tmpl w:val="FF10BB9E"/>
    <w:lvl w:ilvl="0" w:tplc="15FA7E74">
      <w:start w:val="1"/>
      <w:numFmt w:val="bullet"/>
      <w:lvlText w:val=""/>
      <w:lvlJc w:val="left"/>
      <w:pPr>
        <w:ind w:left="720" w:hanging="360"/>
      </w:pPr>
      <w:rPr>
        <w:rFonts w:ascii="Symbol" w:hAnsi="Symbol" w:hint="default"/>
      </w:rPr>
    </w:lvl>
    <w:lvl w:ilvl="1" w:tplc="B296CA68">
      <w:start w:val="1"/>
      <w:numFmt w:val="bullet"/>
      <w:lvlText w:val="o"/>
      <w:lvlJc w:val="left"/>
      <w:pPr>
        <w:ind w:left="1440" w:hanging="360"/>
      </w:pPr>
      <w:rPr>
        <w:rFonts w:ascii="Courier New" w:hAnsi="Courier New" w:hint="default"/>
      </w:rPr>
    </w:lvl>
    <w:lvl w:ilvl="2" w:tplc="7AC2D8FC">
      <w:start w:val="1"/>
      <w:numFmt w:val="bullet"/>
      <w:lvlText w:val=""/>
      <w:lvlJc w:val="left"/>
      <w:pPr>
        <w:ind w:left="2160" w:hanging="360"/>
      </w:pPr>
      <w:rPr>
        <w:rFonts w:ascii="Wingdings" w:hAnsi="Wingdings" w:hint="default"/>
      </w:rPr>
    </w:lvl>
    <w:lvl w:ilvl="3" w:tplc="B7D8553C">
      <w:start w:val="1"/>
      <w:numFmt w:val="bullet"/>
      <w:lvlText w:val=""/>
      <w:lvlJc w:val="left"/>
      <w:pPr>
        <w:ind w:left="2880" w:hanging="360"/>
      </w:pPr>
      <w:rPr>
        <w:rFonts w:ascii="Symbol" w:hAnsi="Symbol" w:hint="default"/>
      </w:rPr>
    </w:lvl>
    <w:lvl w:ilvl="4" w:tplc="731C58F2">
      <w:start w:val="1"/>
      <w:numFmt w:val="bullet"/>
      <w:lvlText w:val="o"/>
      <w:lvlJc w:val="left"/>
      <w:pPr>
        <w:ind w:left="3600" w:hanging="360"/>
      </w:pPr>
      <w:rPr>
        <w:rFonts w:ascii="Courier New" w:hAnsi="Courier New" w:hint="default"/>
      </w:rPr>
    </w:lvl>
    <w:lvl w:ilvl="5" w:tplc="D3A879EE">
      <w:start w:val="1"/>
      <w:numFmt w:val="bullet"/>
      <w:lvlText w:val=""/>
      <w:lvlJc w:val="left"/>
      <w:pPr>
        <w:ind w:left="4320" w:hanging="360"/>
      </w:pPr>
      <w:rPr>
        <w:rFonts w:ascii="Wingdings" w:hAnsi="Wingdings" w:hint="default"/>
      </w:rPr>
    </w:lvl>
    <w:lvl w:ilvl="6" w:tplc="0DD4E274">
      <w:start w:val="1"/>
      <w:numFmt w:val="bullet"/>
      <w:lvlText w:val=""/>
      <w:lvlJc w:val="left"/>
      <w:pPr>
        <w:ind w:left="5040" w:hanging="360"/>
      </w:pPr>
      <w:rPr>
        <w:rFonts w:ascii="Symbol" w:hAnsi="Symbol" w:hint="default"/>
      </w:rPr>
    </w:lvl>
    <w:lvl w:ilvl="7" w:tplc="3E6ACB34">
      <w:start w:val="1"/>
      <w:numFmt w:val="bullet"/>
      <w:lvlText w:val="o"/>
      <w:lvlJc w:val="left"/>
      <w:pPr>
        <w:ind w:left="5760" w:hanging="360"/>
      </w:pPr>
      <w:rPr>
        <w:rFonts w:ascii="Courier New" w:hAnsi="Courier New" w:hint="default"/>
      </w:rPr>
    </w:lvl>
    <w:lvl w:ilvl="8" w:tplc="2D7C576E">
      <w:start w:val="1"/>
      <w:numFmt w:val="bullet"/>
      <w:lvlText w:val=""/>
      <w:lvlJc w:val="left"/>
      <w:pPr>
        <w:ind w:left="6480" w:hanging="360"/>
      </w:pPr>
      <w:rPr>
        <w:rFonts w:ascii="Wingdings" w:hAnsi="Wingdings" w:hint="default"/>
      </w:rPr>
    </w:lvl>
  </w:abstractNum>
  <w:abstractNum w:abstractNumId="39" w15:restartNumberingAfterBreak="0">
    <w:nsid w:val="544A5FA5"/>
    <w:multiLevelType w:val="hybridMultilevel"/>
    <w:tmpl w:val="5A3E73EE"/>
    <w:lvl w:ilvl="0" w:tplc="F8F2ED16">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527040B"/>
    <w:multiLevelType w:val="hybridMultilevel"/>
    <w:tmpl w:val="7E282E7A"/>
    <w:lvl w:ilvl="0" w:tplc="88161C06">
      <w:start w:val="1"/>
      <w:numFmt w:val="bullet"/>
      <w:lvlText w:val=""/>
      <w:lvlJc w:val="left"/>
      <w:pPr>
        <w:ind w:left="720" w:hanging="360"/>
      </w:pPr>
      <w:rPr>
        <w:rFonts w:ascii="Symbol" w:hAnsi="Symbol" w:hint="default"/>
      </w:rPr>
    </w:lvl>
    <w:lvl w:ilvl="1" w:tplc="72EA0C9C">
      <w:start w:val="1"/>
      <w:numFmt w:val="bullet"/>
      <w:lvlText w:val="o"/>
      <w:lvlJc w:val="left"/>
      <w:pPr>
        <w:ind w:left="1440" w:hanging="360"/>
      </w:pPr>
      <w:rPr>
        <w:rFonts w:ascii="Courier New" w:hAnsi="Courier New" w:hint="default"/>
      </w:rPr>
    </w:lvl>
    <w:lvl w:ilvl="2" w:tplc="09A42AC8">
      <w:start w:val="1"/>
      <w:numFmt w:val="bullet"/>
      <w:lvlText w:val=""/>
      <w:lvlJc w:val="left"/>
      <w:pPr>
        <w:ind w:left="2160" w:hanging="360"/>
      </w:pPr>
      <w:rPr>
        <w:rFonts w:ascii="Wingdings" w:hAnsi="Wingdings" w:hint="default"/>
      </w:rPr>
    </w:lvl>
    <w:lvl w:ilvl="3" w:tplc="835A7CC4">
      <w:start w:val="1"/>
      <w:numFmt w:val="bullet"/>
      <w:lvlText w:val=""/>
      <w:lvlJc w:val="left"/>
      <w:pPr>
        <w:ind w:left="2880" w:hanging="360"/>
      </w:pPr>
      <w:rPr>
        <w:rFonts w:ascii="Symbol" w:hAnsi="Symbol" w:hint="default"/>
      </w:rPr>
    </w:lvl>
    <w:lvl w:ilvl="4" w:tplc="CF22BFDA">
      <w:start w:val="1"/>
      <w:numFmt w:val="bullet"/>
      <w:lvlText w:val="o"/>
      <w:lvlJc w:val="left"/>
      <w:pPr>
        <w:ind w:left="3600" w:hanging="360"/>
      </w:pPr>
      <w:rPr>
        <w:rFonts w:ascii="Courier New" w:hAnsi="Courier New" w:hint="default"/>
      </w:rPr>
    </w:lvl>
    <w:lvl w:ilvl="5" w:tplc="A5C4E7C6">
      <w:start w:val="1"/>
      <w:numFmt w:val="bullet"/>
      <w:lvlText w:val=""/>
      <w:lvlJc w:val="left"/>
      <w:pPr>
        <w:ind w:left="4320" w:hanging="360"/>
      </w:pPr>
      <w:rPr>
        <w:rFonts w:ascii="Wingdings" w:hAnsi="Wingdings" w:hint="default"/>
      </w:rPr>
    </w:lvl>
    <w:lvl w:ilvl="6" w:tplc="38A2124E">
      <w:start w:val="1"/>
      <w:numFmt w:val="bullet"/>
      <w:lvlText w:val=""/>
      <w:lvlJc w:val="left"/>
      <w:pPr>
        <w:ind w:left="5040" w:hanging="360"/>
      </w:pPr>
      <w:rPr>
        <w:rFonts w:ascii="Symbol" w:hAnsi="Symbol" w:hint="default"/>
      </w:rPr>
    </w:lvl>
    <w:lvl w:ilvl="7" w:tplc="8B3E7420">
      <w:start w:val="1"/>
      <w:numFmt w:val="bullet"/>
      <w:lvlText w:val="o"/>
      <w:lvlJc w:val="left"/>
      <w:pPr>
        <w:ind w:left="5760" w:hanging="360"/>
      </w:pPr>
      <w:rPr>
        <w:rFonts w:ascii="Courier New" w:hAnsi="Courier New" w:hint="default"/>
      </w:rPr>
    </w:lvl>
    <w:lvl w:ilvl="8" w:tplc="4A540E4E">
      <w:start w:val="1"/>
      <w:numFmt w:val="bullet"/>
      <w:lvlText w:val=""/>
      <w:lvlJc w:val="left"/>
      <w:pPr>
        <w:ind w:left="6480" w:hanging="360"/>
      </w:pPr>
      <w:rPr>
        <w:rFonts w:ascii="Wingdings" w:hAnsi="Wingdings" w:hint="default"/>
      </w:rPr>
    </w:lvl>
  </w:abstractNum>
  <w:abstractNum w:abstractNumId="41" w15:restartNumberingAfterBreak="0">
    <w:nsid w:val="57AE7BB5"/>
    <w:multiLevelType w:val="hybridMultilevel"/>
    <w:tmpl w:val="38FED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FE354AD"/>
    <w:multiLevelType w:val="hybridMultilevel"/>
    <w:tmpl w:val="69E86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C232D2"/>
    <w:multiLevelType w:val="hybridMultilevel"/>
    <w:tmpl w:val="D3D8B058"/>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44" w15:restartNumberingAfterBreak="0">
    <w:nsid w:val="6BE86774"/>
    <w:multiLevelType w:val="hybridMultilevel"/>
    <w:tmpl w:val="2A96082C"/>
    <w:lvl w:ilvl="0" w:tplc="DF28C6B0">
      <w:start w:val="1"/>
      <w:numFmt w:val="bullet"/>
      <w:lvlText w:val=""/>
      <w:lvlJc w:val="left"/>
      <w:pPr>
        <w:ind w:left="720" w:hanging="360"/>
      </w:pPr>
      <w:rPr>
        <w:rFonts w:ascii="Symbol" w:hAnsi="Symbol" w:hint="default"/>
      </w:rPr>
    </w:lvl>
    <w:lvl w:ilvl="1" w:tplc="EAA0B6F8">
      <w:start w:val="1"/>
      <w:numFmt w:val="bullet"/>
      <w:lvlText w:val="o"/>
      <w:lvlJc w:val="left"/>
      <w:pPr>
        <w:ind w:left="1440" w:hanging="360"/>
      </w:pPr>
      <w:rPr>
        <w:rFonts w:ascii="Courier New" w:hAnsi="Courier New" w:hint="default"/>
      </w:rPr>
    </w:lvl>
    <w:lvl w:ilvl="2" w:tplc="F792282E">
      <w:start w:val="1"/>
      <w:numFmt w:val="bullet"/>
      <w:lvlText w:val=""/>
      <w:lvlJc w:val="left"/>
      <w:pPr>
        <w:ind w:left="2160" w:hanging="360"/>
      </w:pPr>
      <w:rPr>
        <w:rFonts w:ascii="Wingdings" w:hAnsi="Wingdings" w:hint="default"/>
      </w:rPr>
    </w:lvl>
    <w:lvl w:ilvl="3" w:tplc="F8463932">
      <w:start w:val="1"/>
      <w:numFmt w:val="bullet"/>
      <w:lvlText w:val=""/>
      <w:lvlJc w:val="left"/>
      <w:pPr>
        <w:ind w:left="2880" w:hanging="360"/>
      </w:pPr>
      <w:rPr>
        <w:rFonts w:ascii="Symbol" w:hAnsi="Symbol" w:hint="default"/>
      </w:rPr>
    </w:lvl>
    <w:lvl w:ilvl="4" w:tplc="8E54914A">
      <w:start w:val="1"/>
      <w:numFmt w:val="bullet"/>
      <w:lvlText w:val="o"/>
      <w:lvlJc w:val="left"/>
      <w:pPr>
        <w:ind w:left="3600" w:hanging="360"/>
      </w:pPr>
      <w:rPr>
        <w:rFonts w:ascii="Courier New" w:hAnsi="Courier New" w:hint="default"/>
      </w:rPr>
    </w:lvl>
    <w:lvl w:ilvl="5" w:tplc="422E62E2">
      <w:start w:val="1"/>
      <w:numFmt w:val="bullet"/>
      <w:lvlText w:val=""/>
      <w:lvlJc w:val="left"/>
      <w:pPr>
        <w:ind w:left="4320" w:hanging="360"/>
      </w:pPr>
      <w:rPr>
        <w:rFonts w:ascii="Wingdings" w:hAnsi="Wingdings" w:hint="default"/>
      </w:rPr>
    </w:lvl>
    <w:lvl w:ilvl="6" w:tplc="09068D48">
      <w:start w:val="1"/>
      <w:numFmt w:val="bullet"/>
      <w:lvlText w:val=""/>
      <w:lvlJc w:val="left"/>
      <w:pPr>
        <w:ind w:left="5040" w:hanging="360"/>
      </w:pPr>
      <w:rPr>
        <w:rFonts w:ascii="Symbol" w:hAnsi="Symbol" w:hint="default"/>
      </w:rPr>
    </w:lvl>
    <w:lvl w:ilvl="7" w:tplc="80688BAE">
      <w:start w:val="1"/>
      <w:numFmt w:val="bullet"/>
      <w:lvlText w:val="o"/>
      <w:lvlJc w:val="left"/>
      <w:pPr>
        <w:ind w:left="5760" w:hanging="360"/>
      </w:pPr>
      <w:rPr>
        <w:rFonts w:ascii="Courier New" w:hAnsi="Courier New" w:hint="default"/>
      </w:rPr>
    </w:lvl>
    <w:lvl w:ilvl="8" w:tplc="2B269CE6">
      <w:start w:val="1"/>
      <w:numFmt w:val="bullet"/>
      <w:lvlText w:val=""/>
      <w:lvlJc w:val="left"/>
      <w:pPr>
        <w:ind w:left="6480" w:hanging="360"/>
      </w:pPr>
      <w:rPr>
        <w:rFonts w:ascii="Wingdings" w:hAnsi="Wingdings" w:hint="default"/>
      </w:rPr>
    </w:lvl>
  </w:abstractNum>
  <w:abstractNum w:abstractNumId="45" w15:restartNumberingAfterBreak="0">
    <w:nsid w:val="6C734161"/>
    <w:multiLevelType w:val="hybridMultilevel"/>
    <w:tmpl w:val="A9D0FA0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E2F69B0C">
      <w:start w:val="1"/>
      <w:numFmt w:val="bullet"/>
      <w:lvlText w:val="o"/>
      <w:lvlJc w:val="left"/>
      <w:pPr>
        <w:ind w:left="2160" w:hanging="360"/>
      </w:pPr>
      <w:rPr>
        <w:rFonts w:ascii="Courier New" w:hAnsi="Courier New"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46" w15:restartNumberingAfterBreak="0">
    <w:nsid w:val="6F5D01BF"/>
    <w:multiLevelType w:val="hybridMultilevel"/>
    <w:tmpl w:val="D772E052"/>
    <w:lvl w:ilvl="0" w:tplc="534875D6">
      <w:start w:val="1"/>
      <w:numFmt w:val="bullet"/>
      <w:pStyle w:val="Dash"/>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7" w15:restartNumberingAfterBreak="0">
    <w:nsid w:val="77E67C11"/>
    <w:multiLevelType w:val="hybridMultilevel"/>
    <w:tmpl w:val="5A9CAE74"/>
    <w:lvl w:ilvl="0" w:tplc="2A6827A0">
      <w:start w:val="1"/>
      <w:numFmt w:val="lowerLetter"/>
      <w:pStyle w:val="Lett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251BDD"/>
    <w:multiLevelType w:val="hybridMultilevel"/>
    <w:tmpl w:val="2B3E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44"/>
  </w:num>
  <w:num w:numId="4">
    <w:abstractNumId w:val="40"/>
  </w:num>
  <w:num w:numId="5">
    <w:abstractNumId w:val="17"/>
  </w:num>
  <w:num w:numId="6">
    <w:abstractNumId w:val="28"/>
  </w:num>
  <w:num w:numId="7">
    <w:abstractNumId w:val="34"/>
  </w:num>
  <w:num w:numId="8">
    <w:abstractNumId w:val="47"/>
  </w:num>
  <w:num w:numId="9">
    <w:abstractNumId w:val="39"/>
  </w:num>
  <w:num w:numId="10">
    <w:abstractNumId w:val="46"/>
  </w:num>
  <w:num w:numId="11">
    <w:abstractNumId w:val="26"/>
  </w:num>
  <w:num w:numId="12">
    <w:abstractNumId w:val="24"/>
  </w:num>
  <w:num w:numId="13">
    <w:abstractNumId w:val="31"/>
  </w:num>
  <w:num w:numId="14">
    <w:abstractNumId w:val="37"/>
  </w:num>
  <w:num w:numId="15">
    <w:abstractNumId w:val="27"/>
  </w:num>
  <w:num w:numId="16">
    <w:abstractNumId w:val="25"/>
  </w:num>
  <w:num w:numId="17">
    <w:abstractNumId w:val="33"/>
  </w:num>
  <w:num w:numId="18">
    <w:abstractNumId w:val="14"/>
  </w:num>
  <w:num w:numId="19">
    <w:abstractNumId w:val="16"/>
  </w:num>
  <w:num w:numId="20">
    <w:abstractNumId w:val="42"/>
  </w:num>
  <w:num w:numId="21">
    <w:abstractNumId w:val="0"/>
  </w:num>
  <w:num w:numId="22">
    <w:abstractNumId w:val="1"/>
  </w:num>
  <w:num w:numId="23">
    <w:abstractNumId w:val="2"/>
  </w:num>
  <w:num w:numId="24">
    <w:abstractNumId w:val="3"/>
  </w:num>
  <w:num w:numId="25">
    <w:abstractNumId w:val="4"/>
  </w:num>
  <w:num w:numId="26">
    <w:abstractNumId w:val="9"/>
  </w:num>
  <w:num w:numId="27">
    <w:abstractNumId w:val="5"/>
  </w:num>
  <w:num w:numId="28">
    <w:abstractNumId w:val="6"/>
  </w:num>
  <w:num w:numId="29">
    <w:abstractNumId w:val="7"/>
  </w:num>
  <w:num w:numId="30">
    <w:abstractNumId w:val="8"/>
  </w:num>
  <w:num w:numId="31">
    <w:abstractNumId w:val="10"/>
  </w:num>
  <w:num w:numId="32">
    <w:abstractNumId w:val="23"/>
  </w:num>
  <w:num w:numId="33">
    <w:abstractNumId w:val="48"/>
  </w:num>
  <w:num w:numId="34">
    <w:abstractNumId w:val="41"/>
  </w:num>
  <w:num w:numId="35">
    <w:abstractNumId w:val="11"/>
  </w:num>
  <w:num w:numId="36">
    <w:abstractNumId w:val="12"/>
  </w:num>
  <w:num w:numId="37">
    <w:abstractNumId w:val="13"/>
  </w:num>
  <w:num w:numId="38">
    <w:abstractNumId w:val="30"/>
  </w:num>
  <w:num w:numId="39">
    <w:abstractNumId w:val="20"/>
  </w:num>
  <w:num w:numId="40">
    <w:abstractNumId w:val="22"/>
  </w:num>
  <w:num w:numId="41">
    <w:abstractNumId w:val="21"/>
  </w:num>
  <w:num w:numId="42">
    <w:abstractNumId w:val="36"/>
  </w:num>
  <w:num w:numId="43">
    <w:abstractNumId w:val="19"/>
  </w:num>
  <w:num w:numId="44">
    <w:abstractNumId w:val="18"/>
  </w:num>
  <w:num w:numId="45">
    <w:abstractNumId w:val="43"/>
  </w:num>
  <w:num w:numId="46">
    <w:abstractNumId w:val="35"/>
  </w:num>
  <w:num w:numId="47">
    <w:abstractNumId w:val="15"/>
  </w:num>
  <w:num w:numId="48">
    <w:abstractNumId w:val="29"/>
  </w:num>
  <w:num w:numId="49">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ACB"/>
    <w:rsid w:val="000077E3"/>
    <w:rsid w:val="00014164"/>
    <w:rsid w:val="000145CF"/>
    <w:rsid w:val="0001628A"/>
    <w:rsid w:val="00017B4A"/>
    <w:rsid w:val="000200CA"/>
    <w:rsid w:val="00020634"/>
    <w:rsid w:val="00020D62"/>
    <w:rsid w:val="000224B0"/>
    <w:rsid w:val="00026DCA"/>
    <w:rsid w:val="00027F52"/>
    <w:rsid w:val="00032733"/>
    <w:rsid w:val="0003363B"/>
    <w:rsid w:val="00034A96"/>
    <w:rsid w:val="00035E9C"/>
    <w:rsid w:val="000404E4"/>
    <w:rsid w:val="0004133E"/>
    <w:rsid w:val="0004240E"/>
    <w:rsid w:val="00043508"/>
    <w:rsid w:val="00043D45"/>
    <w:rsid w:val="000459F8"/>
    <w:rsid w:val="000544A2"/>
    <w:rsid w:val="0005481A"/>
    <w:rsid w:val="00057E6B"/>
    <w:rsid w:val="000646BA"/>
    <w:rsid w:val="00065362"/>
    <w:rsid w:val="00065BBF"/>
    <w:rsid w:val="0007174A"/>
    <w:rsid w:val="0007242B"/>
    <w:rsid w:val="000727E9"/>
    <w:rsid w:val="00073304"/>
    <w:rsid w:val="00075A28"/>
    <w:rsid w:val="00077AEA"/>
    <w:rsid w:val="0008286D"/>
    <w:rsid w:val="000847CB"/>
    <w:rsid w:val="000854B6"/>
    <w:rsid w:val="00085FE5"/>
    <w:rsid w:val="000928C6"/>
    <w:rsid w:val="00092A27"/>
    <w:rsid w:val="00097519"/>
    <w:rsid w:val="00097DEA"/>
    <w:rsid w:val="000A2C54"/>
    <w:rsid w:val="000A37FF"/>
    <w:rsid w:val="000A491E"/>
    <w:rsid w:val="000A57FA"/>
    <w:rsid w:val="000B0346"/>
    <w:rsid w:val="000B3B35"/>
    <w:rsid w:val="000C1EEE"/>
    <w:rsid w:val="000D00A7"/>
    <w:rsid w:val="000D22F2"/>
    <w:rsid w:val="000D391E"/>
    <w:rsid w:val="000D4AB1"/>
    <w:rsid w:val="000E1EFD"/>
    <w:rsid w:val="000E214A"/>
    <w:rsid w:val="000F3924"/>
    <w:rsid w:val="000F55BD"/>
    <w:rsid w:val="000F616B"/>
    <w:rsid w:val="0010177B"/>
    <w:rsid w:val="00102803"/>
    <w:rsid w:val="00103964"/>
    <w:rsid w:val="001055D9"/>
    <w:rsid w:val="00106DA2"/>
    <w:rsid w:val="00107CC5"/>
    <w:rsid w:val="00111F4D"/>
    <w:rsid w:val="00121C15"/>
    <w:rsid w:val="00123921"/>
    <w:rsid w:val="00124CE5"/>
    <w:rsid w:val="001259A2"/>
    <w:rsid w:val="00126CDB"/>
    <w:rsid w:val="0013019C"/>
    <w:rsid w:val="00131DD0"/>
    <w:rsid w:val="00134954"/>
    <w:rsid w:val="00135AB8"/>
    <w:rsid w:val="00137838"/>
    <w:rsid w:val="00146C15"/>
    <w:rsid w:val="00147D52"/>
    <w:rsid w:val="00150FC2"/>
    <w:rsid w:val="001526F3"/>
    <w:rsid w:val="00154331"/>
    <w:rsid w:val="00161DCF"/>
    <w:rsid w:val="00165BD9"/>
    <w:rsid w:val="00167A2F"/>
    <w:rsid w:val="001708DD"/>
    <w:rsid w:val="001733D6"/>
    <w:rsid w:val="0017429F"/>
    <w:rsid w:val="00174DB0"/>
    <w:rsid w:val="00181393"/>
    <w:rsid w:val="00185980"/>
    <w:rsid w:val="00191FDB"/>
    <w:rsid w:val="001922FA"/>
    <w:rsid w:val="0019396B"/>
    <w:rsid w:val="00193A92"/>
    <w:rsid w:val="00196570"/>
    <w:rsid w:val="00197E3F"/>
    <w:rsid w:val="001A0526"/>
    <w:rsid w:val="001A1634"/>
    <w:rsid w:val="001A6D17"/>
    <w:rsid w:val="001A6E8B"/>
    <w:rsid w:val="001A7510"/>
    <w:rsid w:val="001B02E5"/>
    <w:rsid w:val="001B0B31"/>
    <w:rsid w:val="001B112C"/>
    <w:rsid w:val="001B1409"/>
    <w:rsid w:val="001B1DD4"/>
    <w:rsid w:val="001B1F24"/>
    <w:rsid w:val="001B294A"/>
    <w:rsid w:val="001B6685"/>
    <w:rsid w:val="001C0C85"/>
    <w:rsid w:val="001C0CBA"/>
    <w:rsid w:val="001C213A"/>
    <w:rsid w:val="001D0878"/>
    <w:rsid w:val="001D2A36"/>
    <w:rsid w:val="001D316A"/>
    <w:rsid w:val="001D3547"/>
    <w:rsid w:val="001D5AB7"/>
    <w:rsid w:val="001E0D82"/>
    <w:rsid w:val="001F376F"/>
    <w:rsid w:val="001F4C8C"/>
    <w:rsid w:val="001F4D54"/>
    <w:rsid w:val="001F66E5"/>
    <w:rsid w:val="0020122F"/>
    <w:rsid w:val="00202E75"/>
    <w:rsid w:val="00205985"/>
    <w:rsid w:val="00207B3D"/>
    <w:rsid w:val="00211709"/>
    <w:rsid w:val="00211B85"/>
    <w:rsid w:val="0021458C"/>
    <w:rsid w:val="002152AC"/>
    <w:rsid w:val="00215D86"/>
    <w:rsid w:val="00215DDF"/>
    <w:rsid w:val="0021678E"/>
    <w:rsid w:val="00221FA5"/>
    <w:rsid w:val="00223AD6"/>
    <w:rsid w:val="00231C62"/>
    <w:rsid w:val="00233397"/>
    <w:rsid w:val="00235FEC"/>
    <w:rsid w:val="00237F32"/>
    <w:rsid w:val="00240052"/>
    <w:rsid w:val="0024195D"/>
    <w:rsid w:val="00242D33"/>
    <w:rsid w:val="00244951"/>
    <w:rsid w:val="0024605E"/>
    <w:rsid w:val="00247CCC"/>
    <w:rsid w:val="00250753"/>
    <w:rsid w:val="0025348E"/>
    <w:rsid w:val="002600C2"/>
    <w:rsid w:val="00260448"/>
    <w:rsid w:val="0026054E"/>
    <w:rsid w:val="00263C6A"/>
    <w:rsid w:val="002651ED"/>
    <w:rsid w:val="00267206"/>
    <w:rsid w:val="00274BCB"/>
    <w:rsid w:val="002834EB"/>
    <w:rsid w:val="002854D0"/>
    <w:rsid w:val="00287767"/>
    <w:rsid w:val="0029024A"/>
    <w:rsid w:val="00290E3E"/>
    <w:rsid w:val="00292659"/>
    <w:rsid w:val="002A40BB"/>
    <w:rsid w:val="002A4C36"/>
    <w:rsid w:val="002A6AF1"/>
    <w:rsid w:val="002B2FBD"/>
    <w:rsid w:val="002B3480"/>
    <w:rsid w:val="002B3D3C"/>
    <w:rsid w:val="002B41B5"/>
    <w:rsid w:val="002B5260"/>
    <w:rsid w:val="002B549E"/>
    <w:rsid w:val="002B5667"/>
    <w:rsid w:val="002C0F62"/>
    <w:rsid w:val="002C2136"/>
    <w:rsid w:val="002C2DCF"/>
    <w:rsid w:val="002C3B02"/>
    <w:rsid w:val="002C4DA9"/>
    <w:rsid w:val="002C5145"/>
    <w:rsid w:val="002D2421"/>
    <w:rsid w:val="002D74AC"/>
    <w:rsid w:val="002D75EE"/>
    <w:rsid w:val="002D7E91"/>
    <w:rsid w:val="002E1289"/>
    <w:rsid w:val="002E1B51"/>
    <w:rsid w:val="002E2FA3"/>
    <w:rsid w:val="002E2FEA"/>
    <w:rsid w:val="002E481C"/>
    <w:rsid w:val="002E5E3E"/>
    <w:rsid w:val="002E69BA"/>
    <w:rsid w:val="002E69C8"/>
    <w:rsid w:val="002E778C"/>
    <w:rsid w:val="002F1526"/>
    <w:rsid w:val="002F1B73"/>
    <w:rsid w:val="002F3DA9"/>
    <w:rsid w:val="002F4644"/>
    <w:rsid w:val="0030314C"/>
    <w:rsid w:val="003041F7"/>
    <w:rsid w:val="0030704E"/>
    <w:rsid w:val="00310194"/>
    <w:rsid w:val="003154B1"/>
    <w:rsid w:val="00316C88"/>
    <w:rsid w:val="0032031F"/>
    <w:rsid w:val="00322F45"/>
    <w:rsid w:val="0032404C"/>
    <w:rsid w:val="00325E86"/>
    <w:rsid w:val="003310AB"/>
    <w:rsid w:val="0033159B"/>
    <w:rsid w:val="00331D9C"/>
    <w:rsid w:val="00334488"/>
    <w:rsid w:val="00335A56"/>
    <w:rsid w:val="00337330"/>
    <w:rsid w:val="00341422"/>
    <w:rsid w:val="00341844"/>
    <w:rsid w:val="00341877"/>
    <w:rsid w:val="00347B3C"/>
    <w:rsid w:val="00352279"/>
    <w:rsid w:val="0035518C"/>
    <w:rsid w:val="003553EA"/>
    <w:rsid w:val="003648C8"/>
    <w:rsid w:val="00365488"/>
    <w:rsid w:val="00365B32"/>
    <w:rsid w:val="00365F48"/>
    <w:rsid w:val="003671D2"/>
    <w:rsid w:val="00367D39"/>
    <w:rsid w:val="00372029"/>
    <w:rsid w:val="00380A2B"/>
    <w:rsid w:val="00382085"/>
    <w:rsid w:val="00382AE9"/>
    <w:rsid w:val="003923B1"/>
    <w:rsid w:val="003925BD"/>
    <w:rsid w:val="00393BE1"/>
    <w:rsid w:val="0039437F"/>
    <w:rsid w:val="00395FD3"/>
    <w:rsid w:val="00396151"/>
    <w:rsid w:val="00396890"/>
    <w:rsid w:val="003A2CE9"/>
    <w:rsid w:val="003A54B8"/>
    <w:rsid w:val="003A5954"/>
    <w:rsid w:val="003A798A"/>
    <w:rsid w:val="003B09CE"/>
    <w:rsid w:val="003B0AE6"/>
    <w:rsid w:val="003B0C35"/>
    <w:rsid w:val="003B2854"/>
    <w:rsid w:val="003B59DC"/>
    <w:rsid w:val="003C0482"/>
    <w:rsid w:val="003C500D"/>
    <w:rsid w:val="003D0F68"/>
    <w:rsid w:val="003D11C2"/>
    <w:rsid w:val="003D1C54"/>
    <w:rsid w:val="003D3050"/>
    <w:rsid w:val="003D5F44"/>
    <w:rsid w:val="003E62C0"/>
    <w:rsid w:val="003E7A03"/>
    <w:rsid w:val="003F04A4"/>
    <w:rsid w:val="003F3AA6"/>
    <w:rsid w:val="003F3B69"/>
    <w:rsid w:val="003F3BC4"/>
    <w:rsid w:val="003F4843"/>
    <w:rsid w:val="00400E2A"/>
    <w:rsid w:val="00401494"/>
    <w:rsid w:val="00402508"/>
    <w:rsid w:val="00407115"/>
    <w:rsid w:val="00407330"/>
    <w:rsid w:val="00412602"/>
    <w:rsid w:val="00414C25"/>
    <w:rsid w:val="00415B6B"/>
    <w:rsid w:val="004261EA"/>
    <w:rsid w:val="00431DA8"/>
    <w:rsid w:val="00442EA4"/>
    <w:rsid w:val="004439B1"/>
    <w:rsid w:val="00444179"/>
    <w:rsid w:val="00444F09"/>
    <w:rsid w:val="00445131"/>
    <w:rsid w:val="00446928"/>
    <w:rsid w:val="00446952"/>
    <w:rsid w:val="004470C5"/>
    <w:rsid w:val="00447EBD"/>
    <w:rsid w:val="00450420"/>
    <w:rsid w:val="004527AD"/>
    <w:rsid w:val="00452D72"/>
    <w:rsid w:val="00453BA2"/>
    <w:rsid w:val="00453F34"/>
    <w:rsid w:val="00453FE6"/>
    <w:rsid w:val="004541CB"/>
    <w:rsid w:val="0045451D"/>
    <w:rsid w:val="00454DF7"/>
    <w:rsid w:val="004551B0"/>
    <w:rsid w:val="00455759"/>
    <w:rsid w:val="0045596E"/>
    <w:rsid w:val="00455F9D"/>
    <w:rsid w:val="00463DBF"/>
    <w:rsid w:val="00464D6A"/>
    <w:rsid w:val="00467542"/>
    <w:rsid w:val="00473ACB"/>
    <w:rsid w:val="00474C9E"/>
    <w:rsid w:val="00476B0C"/>
    <w:rsid w:val="00481815"/>
    <w:rsid w:val="00485F7B"/>
    <w:rsid w:val="0049045F"/>
    <w:rsid w:val="00492213"/>
    <w:rsid w:val="004A4E77"/>
    <w:rsid w:val="004A6413"/>
    <w:rsid w:val="004B1E53"/>
    <w:rsid w:val="004B2584"/>
    <w:rsid w:val="004B29D2"/>
    <w:rsid w:val="004B2D1E"/>
    <w:rsid w:val="004B6020"/>
    <w:rsid w:val="004B6BEB"/>
    <w:rsid w:val="004B7623"/>
    <w:rsid w:val="004C47B8"/>
    <w:rsid w:val="004C5BA1"/>
    <w:rsid w:val="004D11A0"/>
    <w:rsid w:val="004D2D28"/>
    <w:rsid w:val="004E340D"/>
    <w:rsid w:val="004E54DB"/>
    <w:rsid w:val="004E596E"/>
    <w:rsid w:val="004F003D"/>
    <w:rsid w:val="004F1F94"/>
    <w:rsid w:val="004F45AB"/>
    <w:rsid w:val="004F6657"/>
    <w:rsid w:val="004F6BDA"/>
    <w:rsid w:val="00501FDB"/>
    <w:rsid w:val="00503A1F"/>
    <w:rsid w:val="00503E3D"/>
    <w:rsid w:val="0050606E"/>
    <w:rsid w:val="005116EE"/>
    <w:rsid w:val="005142C7"/>
    <w:rsid w:val="00515825"/>
    <w:rsid w:val="0051594B"/>
    <w:rsid w:val="0051790A"/>
    <w:rsid w:val="0052404D"/>
    <w:rsid w:val="00530EC8"/>
    <w:rsid w:val="0053242C"/>
    <w:rsid w:val="00533C85"/>
    <w:rsid w:val="0053430B"/>
    <w:rsid w:val="005366F5"/>
    <w:rsid w:val="00537828"/>
    <w:rsid w:val="00543CFE"/>
    <w:rsid w:val="00550250"/>
    <w:rsid w:val="0055165C"/>
    <w:rsid w:val="00553F1E"/>
    <w:rsid w:val="005544CB"/>
    <w:rsid w:val="0055697A"/>
    <w:rsid w:val="00556CDC"/>
    <w:rsid w:val="00557C92"/>
    <w:rsid w:val="00560A21"/>
    <w:rsid w:val="0056534D"/>
    <w:rsid w:val="005657B2"/>
    <w:rsid w:val="00566C14"/>
    <w:rsid w:val="0057270F"/>
    <w:rsid w:val="00573374"/>
    <w:rsid w:val="00573EE8"/>
    <w:rsid w:val="00575718"/>
    <w:rsid w:val="0058121E"/>
    <w:rsid w:val="00582383"/>
    <w:rsid w:val="005827DE"/>
    <w:rsid w:val="0058726A"/>
    <w:rsid w:val="00587832"/>
    <w:rsid w:val="00587BDD"/>
    <w:rsid w:val="005910A9"/>
    <w:rsid w:val="005910C0"/>
    <w:rsid w:val="00592554"/>
    <w:rsid w:val="00592BC0"/>
    <w:rsid w:val="00596228"/>
    <w:rsid w:val="005A1A9E"/>
    <w:rsid w:val="005A30FB"/>
    <w:rsid w:val="005B3C85"/>
    <w:rsid w:val="005B44F3"/>
    <w:rsid w:val="005B5B68"/>
    <w:rsid w:val="005B780D"/>
    <w:rsid w:val="005C188E"/>
    <w:rsid w:val="005C2CA1"/>
    <w:rsid w:val="005C2FC7"/>
    <w:rsid w:val="005C33CF"/>
    <w:rsid w:val="005C5734"/>
    <w:rsid w:val="005D1949"/>
    <w:rsid w:val="005D1F73"/>
    <w:rsid w:val="005D40B5"/>
    <w:rsid w:val="005D5287"/>
    <w:rsid w:val="005E13F5"/>
    <w:rsid w:val="005E2A7C"/>
    <w:rsid w:val="005F0E43"/>
    <w:rsid w:val="005F5022"/>
    <w:rsid w:val="005F511D"/>
    <w:rsid w:val="005F72CD"/>
    <w:rsid w:val="00600F81"/>
    <w:rsid w:val="0060208A"/>
    <w:rsid w:val="00604819"/>
    <w:rsid w:val="00606E53"/>
    <w:rsid w:val="006100BF"/>
    <w:rsid w:val="00610B76"/>
    <w:rsid w:val="0061267B"/>
    <w:rsid w:val="00612DA9"/>
    <w:rsid w:val="00612FAE"/>
    <w:rsid w:val="0061352B"/>
    <w:rsid w:val="00622872"/>
    <w:rsid w:val="006261BE"/>
    <w:rsid w:val="00626C9E"/>
    <w:rsid w:val="00634752"/>
    <w:rsid w:val="0064538E"/>
    <w:rsid w:val="00646EE6"/>
    <w:rsid w:val="00653CFE"/>
    <w:rsid w:val="00656628"/>
    <w:rsid w:val="00656F4D"/>
    <w:rsid w:val="00657A0C"/>
    <w:rsid w:val="0066084C"/>
    <w:rsid w:val="00664AF8"/>
    <w:rsid w:val="00664FE0"/>
    <w:rsid w:val="0067294F"/>
    <w:rsid w:val="0067537F"/>
    <w:rsid w:val="006816F8"/>
    <w:rsid w:val="0068242E"/>
    <w:rsid w:val="006824FE"/>
    <w:rsid w:val="00684D4B"/>
    <w:rsid w:val="00687A37"/>
    <w:rsid w:val="00690FCF"/>
    <w:rsid w:val="00692CC3"/>
    <w:rsid w:val="00693230"/>
    <w:rsid w:val="00695CA9"/>
    <w:rsid w:val="00697177"/>
    <w:rsid w:val="006A4357"/>
    <w:rsid w:val="006B00BB"/>
    <w:rsid w:val="006B321D"/>
    <w:rsid w:val="006B3C54"/>
    <w:rsid w:val="006B59D6"/>
    <w:rsid w:val="006C13D4"/>
    <w:rsid w:val="006C40FD"/>
    <w:rsid w:val="006C4B9C"/>
    <w:rsid w:val="006C57BF"/>
    <w:rsid w:val="006C6978"/>
    <w:rsid w:val="006D02C3"/>
    <w:rsid w:val="006D0738"/>
    <w:rsid w:val="006D0D66"/>
    <w:rsid w:val="006D1433"/>
    <w:rsid w:val="006D2BA1"/>
    <w:rsid w:val="006D40E5"/>
    <w:rsid w:val="006E545A"/>
    <w:rsid w:val="006F3079"/>
    <w:rsid w:val="006F45B9"/>
    <w:rsid w:val="006F49AB"/>
    <w:rsid w:val="006F4DD1"/>
    <w:rsid w:val="00702603"/>
    <w:rsid w:val="00702A66"/>
    <w:rsid w:val="00702C2A"/>
    <w:rsid w:val="00705B36"/>
    <w:rsid w:val="007070E6"/>
    <w:rsid w:val="00712D67"/>
    <w:rsid w:val="00713F9F"/>
    <w:rsid w:val="0071711C"/>
    <w:rsid w:val="00724477"/>
    <w:rsid w:val="00730F13"/>
    <w:rsid w:val="007318F5"/>
    <w:rsid w:val="007326F9"/>
    <w:rsid w:val="00732A36"/>
    <w:rsid w:val="00736E37"/>
    <w:rsid w:val="00740084"/>
    <w:rsid w:val="00742531"/>
    <w:rsid w:val="00743DC5"/>
    <w:rsid w:val="007464AB"/>
    <w:rsid w:val="00746E78"/>
    <w:rsid w:val="007476CC"/>
    <w:rsid w:val="0075323E"/>
    <w:rsid w:val="00755DCE"/>
    <w:rsid w:val="0076521A"/>
    <w:rsid w:val="00771F4C"/>
    <w:rsid w:val="0077471E"/>
    <w:rsid w:val="00780A7A"/>
    <w:rsid w:val="00782C31"/>
    <w:rsid w:val="00784158"/>
    <w:rsid w:val="0079534C"/>
    <w:rsid w:val="00797E80"/>
    <w:rsid w:val="007A2E85"/>
    <w:rsid w:val="007A55D2"/>
    <w:rsid w:val="007A5876"/>
    <w:rsid w:val="007A674D"/>
    <w:rsid w:val="007A6A9F"/>
    <w:rsid w:val="007B12AE"/>
    <w:rsid w:val="007B2E95"/>
    <w:rsid w:val="007C5A9F"/>
    <w:rsid w:val="007C756B"/>
    <w:rsid w:val="007D1448"/>
    <w:rsid w:val="007D1892"/>
    <w:rsid w:val="007D3A4F"/>
    <w:rsid w:val="007D4095"/>
    <w:rsid w:val="007D4E52"/>
    <w:rsid w:val="007D50DF"/>
    <w:rsid w:val="007D79EF"/>
    <w:rsid w:val="007E2B5A"/>
    <w:rsid w:val="007E3F1B"/>
    <w:rsid w:val="007E7727"/>
    <w:rsid w:val="007E7A2C"/>
    <w:rsid w:val="007F19DE"/>
    <w:rsid w:val="007F222D"/>
    <w:rsid w:val="007F28F9"/>
    <w:rsid w:val="007F6692"/>
    <w:rsid w:val="007F6850"/>
    <w:rsid w:val="007F799F"/>
    <w:rsid w:val="008048B4"/>
    <w:rsid w:val="00812C2D"/>
    <w:rsid w:val="00813DB8"/>
    <w:rsid w:val="0081459A"/>
    <w:rsid w:val="00814780"/>
    <w:rsid w:val="008152FA"/>
    <w:rsid w:val="00816350"/>
    <w:rsid w:val="008202F6"/>
    <w:rsid w:val="008228CE"/>
    <w:rsid w:val="00825758"/>
    <w:rsid w:val="00826835"/>
    <w:rsid w:val="00826ADB"/>
    <w:rsid w:val="008320F6"/>
    <w:rsid w:val="00832735"/>
    <w:rsid w:val="0083316E"/>
    <w:rsid w:val="00834154"/>
    <w:rsid w:val="008367F9"/>
    <w:rsid w:val="008407D8"/>
    <w:rsid w:val="00840E06"/>
    <w:rsid w:val="008459F8"/>
    <w:rsid w:val="00845C32"/>
    <w:rsid w:val="0085261B"/>
    <w:rsid w:val="00852F4D"/>
    <w:rsid w:val="00853BE2"/>
    <w:rsid w:val="008549F3"/>
    <w:rsid w:val="0086235C"/>
    <w:rsid w:val="00863C0A"/>
    <w:rsid w:val="00866A61"/>
    <w:rsid w:val="0087014C"/>
    <w:rsid w:val="00871645"/>
    <w:rsid w:val="00871F6D"/>
    <w:rsid w:val="00874B08"/>
    <w:rsid w:val="00875CF3"/>
    <w:rsid w:val="0087720C"/>
    <w:rsid w:val="008843FD"/>
    <w:rsid w:val="0088539F"/>
    <w:rsid w:val="0088607C"/>
    <w:rsid w:val="0088758B"/>
    <w:rsid w:val="00894437"/>
    <w:rsid w:val="00895A60"/>
    <w:rsid w:val="008961FC"/>
    <w:rsid w:val="00896700"/>
    <w:rsid w:val="008967C8"/>
    <w:rsid w:val="00896DA9"/>
    <w:rsid w:val="008A323F"/>
    <w:rsid w:val="008A7329"/>
    <w:rsid w:val="008B010D"/>
    <w:rsid w:val="008B18D6"/>
    <w:rsid w:val="008B43C8"/>
    <w:rsid w:val="008B73CF"/>
    <w:rsid w:val="008C0236"/>
    <w:rsid w:val="008C369A"/>
    <w:rsid w:val="008C51EC"/>
    <w:rsid w:val="008C6FF7"/>
    <w:rsid w:val="008D49BE"/>
    <w:rsid w:val="008E440B"/>
    <w:rsid w:val="008E60AD"/>
    <w:rsid w:val="008F34D0"/>
    <w:rsid w:val="008F3F82"/>
    <w:rsid w:val="008F4D3B"/>
    <w:rsid w:val="008F585C"/>
    <w:rsid w:val="00901FA4"/>
    <w:rsid w:val="00902454"/>
    <w:rsid w:val="009065BF"/>
    <w:rsid w:val="00912995"/>
    <w:rsid w:val="00914283"/>
    <w:rsid w:val="00914621"/>
    <w:rsid w:val="00914A85"/>
    <w:rsid w:val="00917BA2"/>
    <w:rsid w:val="00920157"/>
    <w:rsid w:val="00921A66"/>
    <w:rsid w:val="00924FC6"/>
    <w:rsid w:val="00930448"/>
    <w:rsid w:val="00930D8C"/>
    <w:rsid w:val="00931021"/>
    <w:rsid w:val="0093366C"/>
    <w:rsid w:val="00933724"/>
    <w:rsid w:val="0094022F"/>
    <w:rsid w:val="00941176"/>
    <w:rsid w:val="00941542"/>
    <w:rsid w:val="009415FF"/>
    <w:rsid w:val="0094225B"/>
    <w:rsid w:val="00947ECB"/>
    <w:rsid w:val="0095105C"/>
    <w:rsid w:val="00951749"/>
    <w:rsid w:val="00954A69"/>
    <w:rsid w:val="009615C9"/>
    <w:rsid w:val="00961B6D"/>
    <w:rsid w:val="00964F00"/>
    <w:rsid w:val="009655D9"/>
    <w:rsid w:val="00965A88"/>
    <w:rsid w:val="00967234"/>
    <w:rsid w:val="00967880"/>
    <w:rsid w:val="00971F08"/>
    <w:rsid w:val="00971FA4"/>
    <w:rsid w:val="009755B4"/>
    <w:rsid w:val="00975ED0"/>
    <w:rsid w:val="009832B3"/>
    <w:rsid w:val="0098580D"/>
    <w:rsid w:val="0099207F"/>
    <w:rsid w:val="0099603E"/>
    <w:rsid w:val="00997998"/>
    <w:rsid w:val="009A09C7"/>
    <w:rsid w:val="009A2EF7"/>
    <w:rsid w:val="009A5D2E"/>
    <w:rsid w:val="009A5ED8"/>
    <w:rsid w:val="009A6F1C"/>
    <w:rsid w:val="009B22A7"/>
    <w:rsid w:val="009B2D5B"/>
    <w:rsid w:val="009B3668"/>
    <w:rsid w:val="009B47CC"/>
    <w:rsid w:val="009B6B2D"/>
    <w:rsid w:val="009C01F1"/>
    <w:rsid w:val="009C056D"/>
    <w:rsid w:val="009C29B2"/>
    <w:rsid w:val="009C3CD4"/>
    <w:rsid w:val="009C5F01"/>
    <w:rsid w:val="009C771C"/>
    <w:rsid w:val="009D1CD4"/>
    <w:rsid w:val="009E165E"/>
    <w:rsid w:val="009E3544"/>
    <w:rsid w:val="009F0D12"/>
    <w:rsid w:val="009F1903"/>
    <w:rsid w:val="009F6ADF"/>
    <w:rsid w:val="009F73EE"/>
    <w:rsid w:val="00A0088B"/>
    <w:rsid w:val="00A0183F"/>
    <w:rsid w:val="00A03A1E"/>
    <w:rsid w:val="00A1514D"/>
    <w:rsid w:val="00A15435"/>
    <w:rsid w:val="00A16E0E"/>
    <w:rsid w:val="00A172E4"/>
    <w:rsid w:val="00A227D4"/>
    <w:rsid w:val="00A25E43"/>
    <w:rsid w:val="00A27DA1"/>
    <w:rsid w:val="00A30C98"/>
    <w:rsid w:val="00A320FA"/>
    <w:rsid w:val="00A321DA"/>
    <w:rsid w:val="00A323FD"/>
    <w:rsid w:val="00A34290"/>
    <w:rsid w:val="00A3604A"/>
    <w:rsid w:val="00A362C9"/>
    <w:rsid w:val="00A365E1"/>
    <w:rsid w:val="00A432DA"/>
    <w:rsid w:val="00A43705"/>
    <w:rsid w:val="00A4373E"/>
    <w:rsid w:val="00A47110"/>
    <w:rsid w:val="00A478E0"/>
    <w:rsid w:val="00A52D29"/>
    <w:rsid w:val="00A53E0A"/>
    <w:rsid w:val="00A55ED3"/>
    <w:rsid w:val="00A56AB3"/>
    <w:rsid w:val="00A60595"/>
    <w:rsid w:val="00A6075C"/>
    <w:rsid w:val="00A61176"/>
    <w:rsid w:val="00A63924"/>
    <w:rsid w:val="00A6472F"/>
    <w:rsid w:val="00A747E6"/>
    <w:rsid w:val="00A74D1B"/>
    <w:rsid w:val="00A77F2B"/>
    <w:rsid w:val="00A8300C"/>
    <w:rsid w:val="00A8430F"/>
    <w:rsid w:val="00A84CA1"/>
    <w:rsid w:val="00A857DB"/>
    <w:rsid w:val="00A85895"/>
    <w:rsid w:val="00A92956"/>
    <w:rsid w:val="00A93025"/>
    <w:rsid w:val="00A95D8F"/>
    <w:rsid w:val="00A960B3"/>
    <w:rsid w:val="00AA183E"/>
    <w:rsid w:val="00AA1B99"/>
    <w:rsid w:val="00AA7CE7"/>
    <w:rsid w:val="00AA7E2C"/>
    <w:rsid w:val="00AB0D53"/>
    <w:rsid w:val="00AB0FCE"/>
    <w:rsid w:val="00AB604A"/>
    <w:rsid w:val="00AB6FC8"/>
    <w:rsid w:val="00AB77B8"/>
    <w:rsid w:val="00AC00A2"/>
    <w:rsid w:val="00AC18BD"/>
    <w:rsid w:val="00AC2A9A"/>
    <w:rsid w:val="00AC4842"/>
    <w:rsid w:val="00AC717A"/>
    <w:rsid w:val="00AD70D5"/>
    <w:rsid w:val="00AE26F4"/>
    <w:rsid w:val="00AE273C"/>
    <w:rsid w:val="00AF2636"/>
    <w:rsid w:val="00AF483A"/>
    <w:rsid w:val="00AF59FB"/>
    <w:rsid w:val="00AF68D4"/>
    <w:rsid w:val="00AF6CE7"/>
    <w:rsid w:val="00AF6E97"/>
    <w:rsid w:val="00B001BB"/>
    <w:rsid w:val="00B00EEC"/>
    <w:rsid w:val="00B0194E"/>
    <w:rsid w:val="00B01D2F"/>
    <w:rsid w:val="00B038E0"/>
    <w:rsid w:val="00B0433C"/>
    <w:rsid w:val="00B04C4A"/>
    <w:rsid w:val="00B06968"/>
    <w:rsid w:val="00B16DE4"/>
    <w:rsid w:val="00B17A53"/>
    <w:rsid w:val="00B17E2E"/>
    <w:rsid w:val="00B2223E"/>
    <w:rsid w:val="00B26565"/>
    <w:rsid w:val="00B3078D"/>
    <w:rsid w:val="00B31CEF"/>
    <w:rsid w:val="00B32065"/>
    <w:rsid w:val="00B36144"/>
    <w:rsid w:val="00B37B33"/>
    <w:rsid w:val="00B44A86"/>
    <w:rsid w:val="00B44B1B"/>
    <w:rsid w:val="00B46FEF"/>
    <w:rsid w:val="00B500E1"/>
    <w:rsid w:val="00B50D25"/>
    <w:rsid w:val="00B545E3"/>
    <w:rsid w:val="00B55099"/>
    <w:rsid w:val="00B66570"/>
    <w:rsid w:val="00B67121"/>
    <w:rsid w:val="00B7410E"/>
    <w:rsid w:val="00B76ACE"/>
    <w:rsid w:val="00B83B49"/>
    <w:rsid w:val="00B84C73"/>
    <w:rsid w:val="00B94B60"/>
    <w:rsid w:val="00B9589E"/>
    <w:rsid w:val="00B9731E"/>
    <w:rsid w:val="00BA1510"/>
    <w:rsid w:val="00BA5CE5"/>
    <w:rsid w:val="00BA6E2B"/>
    <w:rsid w:val="00BB0A35"/>
    <w:rsid w:val="00BB0D4F"/>
    <w:rsid w:val="00BB11FE"/>
    <w:rsid w:val="00BB3347"/>
    <w:rsid w:val="00BB79FD"/>
    <w:rsid w:val="00BC12B6"/>
    <w:rsid w:val="00BC400A"/>
    <w:rsid w:val="00BC43B0"/>
    <w:rsid w:val="00BC4FDC"/>
    <w:rsid w:val="00BD2D31"/>
    <w:rsid w:val="00BD5D57"/>
    <w:rsid w:val="00BD7089"/>
    <w:rsid w:val="00BE014F"/>
    <w:rsid w:val="00BE43B8"/>
    <w:rsid w:val="00BE44FE"/>
    <w:rsid w:val="00BE60EB"/>
    <w:rsid w:val="00BE64D2"/>
    <w:rsid w:val="00BF1A1D"/>
    <w:rsid w:val="00BF2BA0"/>
    <w:rsid w:val="00BF3661"/>
    <w:rsid w:val="00BF647C"/>
    <w:rsid w:val="00C01F1F"/>
    <w:rsid w:val="00C021C1"/>
    <w:rsid w:val="00C06BD7"/>
    <w:rsid w:val="00C0787B"/>
    <w:rsid w:val="00C113A4"/>
    <w:rsid w:val="00C11FD9"/>
    <w:rsid w:val="00C22A49"/>
    <w:rsid w:val="00C25A45"/>
    <w:rsid w:val="00C27B63"/>
    <w:rsid w:val="00C32BA8"/>
    <w:rsid w:val="00C36F4D"/>
    <w:rsid w:val="00C42E79"/>
    <w:rsid w:val="00C43354"/>
    <w:rsid w:val="00C4554C"/>
    <w:rsid w:val="00C506B5"/>
    <w:rsid w:val="00C54447"/>
    <w:rsid w:val="00C55BD4"/>
    <w:rsid w:val="00C6119C"/>
    <w:rsid w:val="00C66BE0"/>
    <w:rsid w:val="00C676C6"/>
    <w:rsid w:val="00C72179"/>
    <w:rsid w:val="00C776BE"/>
    <w:rsid w:val="00C81DF1"/>
    <w:rsid w:val="00C83E3B"/>
    <w:rsid w:val="00C9006E"/>
    <w:rsid w:val="00C91A01"/>
    <w:rsid w:val="00C91B08"/>
    <w:rsid w:val="00C9416A"/>
    <w:rsid w:val="00C942B7"/>
    <w:rsid w:val="00C96E63"/>
    <w:rsid w:val="00C97F89"/>
    <w:rsid w:val="00CA0879"/>
    <w:rsid w:val="00CA3131"/>
    <w:rsid w:val="00CA37D2"/>
    <w:rsid w:val="00CA5372"/>
    <w:rsid w:val="00CA5BCB"/>
    <w:rsid w:val="00CB1E95"/>
    <w:rsid w:val="00CB4200"/>
    <w:rsid w:val="00CB4661"/>
    <w:rsid w:val="00CB762F"/>
    <w:rsid w:val="00CB7A64"/>
    <w:rsid w:val="00CC4276"/>
    <w:rsid w:val="00CC5D7F"/>
    <w:rsid w:val="00CC634E"/>
    <w:rsid w:val="00CC6429"/>
    <w:rsid w:val="00CC721F"/>
    <w:rsid w:val="00CD01F5"/>
    <w:rsid w:val="00CD0CDD"/>
    <w:rsid w:val="00CD379B"/>
    <w:rsid w:val="00CE0185"/>
    <w:rsid w:val="00CF01D4"/>
    <w:rsid w:val="00CF4067"/>
    <w:rsid w:val="00CF4B09"/>
    <w:rsid w:val="00CF7702"/>
    <w:rsid w:val="00D03726"/>
    <w:rsid w:val="00D03F17"/>
    <w:rsid w:val="00D06027"/>
    <w:rsid w:val="00D11473"/>
    <w:rsid w:val="00D1299D"/>
    <w:rsid w:val="00D13A92"/>
    <w:rsid w:val="00D17F1E"/>
    <w:rsid w:val="00D21164"/>
    <w:rsid w:val="00D21466"/>
    <w:rsid w:val="00D22002"/>
    <w:rsid w:val="00D23B69"/>
    <w:rsid w:val="00D24BDD"/>
    <w:rsid w:val="00D310DC"/>
    <w:rsid w:val="00D314FC"/>
    <w:rsid w:val="00D31DFE"/>
    <w:rsid w:val="00D32826"/>
    <w:rsid w:val="00D33CAA"/>
    <w:rsid w:val="00D36044"/>
    <w:rsid w:val="00D368BD"/>
    <w:rsid w:val="00D40F1B"/>
    <w:rsid w:val="00D41595"/>
    <w:rsid w:val="00D429DF"/>
    <w:rsid w:val="00D43F1E"/>
    <w:rsid w:val="00D455D0"/>
    <w:rsid w:val="00D517BD"/>
    <w:rsid w:val="00D53E4C"/>
    <w:rsid w:val="00D54298"/>
    <w:rsid w:val="00D54843"/>
    <w:rsid w:val="00D56D3B"/>
    <w:rsid w:val="00D62A76"/>
    <w:rsid w:val="00D64A25"/>
    <w:rsid w:val="00D72687"/>
    <w:rsid w:val="00D72A26"/>
    <w:rsid w:val="00D72DB7"/>
    <w:rsid w:val="00D749CF"/>
    <w:rsid w:val="00D74D8B"/>
    <w:rsid w:val="00D767E4"/>
    <w:rsid w:val="00D76F8A"/>
    <w:rsid w:val="00D830A2"/>
    <w:rsid w:val="00D8462C"/>
    <w:rsid w:val="00D84DD3"/>
    <w:rsid w:val="00D91ABD"/>
    <w:rsid w:val="00D93AC3"/>
    <w:rsid w:val="00DA38B3"/>
    <w:rsid w:val="00DA734E"/>
    <w:rsid w:val="00DB310A"/>
    <w:rsid w:val="00DB589E"/>
    <w:rsid w:val="00DB76D9"/>
    <w:rsid w:val="00DB79B3"/>
    <w:rsid w:val="00DC0806"/>
    <w:rsid w:val="00DC0FD4"/>
    <w:rsid w:val="00DC25FD"/>
    <w:rsid w:val="00DC3A5E"/>
    <w:rsid w:val="00DC412A"/>
    <w:rsid w:val="00DC5881"/>
    <w:rsid w:val="00DC6473"/>
    <w:rsid w:val="00DC761D"/>
    <w:rsid w:val="00DD4912"/>
    <w:rsid w:val="00DD4A93"/>
    <w:rsid w:val="00DD7606"/>
    <w:rsid w:val="00DE09CD"/>
    <w:rsid w:val="00DE23D7"/>
    <w:rsid w:val="00DE511D"/>
    <w:rsid w:val="00DE64E9"/>
    <w:rsid w:val="00DE6EC3"/>
    <w:rsid w:val="00DF29A3"/>
    <w:rsid w:val="00DF5624"/>
    <w:rsid w:val="00DF5B35"/>
    <w:rsid w:val="00DF6092"/>
    <w:rsid w:val="00DF6D89"/>
    <w:rsid w:val="00E0448C"/>
    <w:rsid w:val="00E05E73"/>
    <w:rsid w:val="00E1322E"/>
    <w:rsid w:val="00E150C2"/>
    <w:rsid w:val="00E15923"/>
    <w:rsid w:val="00E2061C"/>
    <w:rsid w:val="00E2117C"/>
    <w:rsid w:val="00E2479F"/>
    <w:rsid w:val="00E24EB5"/>
    <w:rsid w:val="00E252AD"/>
    <w:rsid w:val="00E30821"/>
    <w:rsid w:val="00E31D26"/>
    <w:rsid w:val="00E31EA6"/>
    <w:rsid w:val="00E4017C"/>
    <w:rsid w:val="00E40B63"/>
    <w:rsid w:val="00E42A59"/>
    <w:rsid w:val="00E43558"/>
    <w:rsid w:val="00E45228"/>
    <w:rsid w:val="00E51AC1"/>
    <w:rsid w:val="00E534AA"/>
    <w:rsid w:val="00E5478C"/>
    <w:rsid w:val="00E54AB2"/>
    <w:rsid w:val="00E60448"/>
    <w:rsid w:val="00E629C1"/>
    <w:rsid w:val="00E65FF1"/>
    <w:rsid w:val="00E70470"/>
    <w:rsid w:val="00E70712"/>
    <w:rsid w:val="00E739A8"/>
    <w:rsid w:val="00E7448D"/>
    <w:rsid w:val="00E7717B"/>
    <w:rsid w:val="00E77606"/>
    <w:rsid w:val="00E906E3"/>
    <w:rsid w:val="00E92456"/>
    <w:rsid w:val="00E94141"/>
    <w:rsid w:val="00E95701"/>
    <w:rsid w:val="00EA0202"/>
    <w:rsid w:val="00EA1351"/>
    <w:rsid w:val="00EA61A0"/>
    <w:rsid w:val="00EA6B00"/>
    <w:rsid w:val="00EB29EA"/>
    <w:rsid w:val="00EB353E"/>
    <w:rsid w:val="00EB4CB7"/>
    <w:rsid w:val="00EB4D17"/>
    <w:rsid w:val="00EB6702"/>
    <w:rsid w:val="00EC1341"/>
    <w:rsid w:val="00EC1599"/>
    <w:rsid w:val="00EC5B4F"/>
    <w:rsid w:val="00ED0AF7"/>
    <w:rsid w:val="00ED3859"/>
    <w:rsid w:val="00ED5441"/>
    <w:rsid w:val="00ED5BA8"/>
    <w:rsid w:val="00ED785C"/>
    <w:rsid w:val="00ED7C44"/>
    <w:rsid w:val="00EE01B2"/>
    <w:rsid w:val="00EE05DE"/>
    <w:rsid w:val="00EE4629"/>
    <w:rsid w:val="00EE4D7B"/>
    <w:rsid w:val="00EE6A07"/>
    <w:rsid w:val="00EE7318"/>
    <w:rsid w:val="00EF50BC"/>
    <w:rsid w:val="00EF6F12"/>
    <w:rsid w:val="00F02848"/>
    <w:rsid w:val="00F0332B"/>
    <w:rsid w:val="00F0388A"/>
    <w:rsid w:val="00F05CF6"/>
    <w:rsid w:val="00F0601E"/>
    <w:rsid w:val="00F0611D"/>
    <w:rsid w:val="00F0665A"/>
    <w:rsid w:val="00F10ACC"/>
    <w:rsid w:val="00F11D48"/>
    <w:rsid w:val="00F127E0"/>
    <w:rsid w:val="00F12CE9"/>
    <w:rsid w:val="00F14639"/>
    <w:rsid w:val="00F200DC"/>
    <w:rsid w:val="00F20388"/>
    <w:rsid w:val="00F207AA"/>
    <w:rsid w:val="00F35379"/>
    <w:rsid w:val="00F35588"/>
    <w:rsid w:val="00F37A5D"/>
    <w:rsid w:val="00F427D2"/>
    <w:rsid w:val="00F46E0D"/>
    <w:rsid w:val="00F4739C"/>
    <w:rsid w:val="00F515B7"/>
    <w:rsid w:val="00F518D6"/>
    <w:rsid w:val="00F520BB"/>
    <w:rsid w:val="00F5607E"/>
    <w:rsid w:val="00F56E7B"/>
    <w:rsid w:val="00F609A8"/>
    <w:rsid w:val="00F63309"/>
    <w:rsid w:val="00F65857"/>
    <w:rsid w:val="00F70ABA"/>
    <w:rsid w:val="00F70D4E"/>
    <w:rsid w:val="00F736EB"/>
    <w:rsid w:val="00F75279"/>
    <w:rsid w:val="00F77052"/>
    <w:rsid w:val="00F8328F"/>
    <w:rsid w:val="00F84789"/>
    <w:rsid w:val="00F84A3D"/>
    <w:rsid w:val="00F874DA"/>
    <w:rsid w:val="00F914DC"/>
    <w:rsid w:val="00FA2129"/>
    <w:rsid w:val="00FA3DE1"/>
    <w:rsid w:val="00FA490B"/>
    <w:rsid w:val="00FB2063"/>
    <w:rsid w:val="00FB3886"/>
    <w:rsid w:val="00FB5CDC"/>
    <w:rsid w:val="00FB6770"/>
    <w:rsid w:val="00FC0106"/>
    <w:rsid w:val="00FC0475"/>
    <w:rsid w:val="00FC16C3"/>
    <w:rsid w:val="00FC47E8"/>
    <w:rsid w:val="00FC67C1"/>
    <w:rsid w:val="00FC750E"/>
    <w:rsid w:val="00FD1AB3"/>
    <w:rsid w:val="00FD21D5"/>
    <w:rsid w:val="00FD5648"/>
    <w:rsid w:val="00FD6402"/>
    <w:rsid w:val="00FD77A1"/>
    <w:rsid w:val="00FE0A24"/>
    <w:rsid w:val="00FE1416"/>
    <w:rsid w:val="00FE3FDD"/>
    <w:rsid w:val="00FE4213"/>
    <w:rsid w:val="00FE5C16"/>
    <w:rsid w:val="00FE7434"/>
    <w:rsid w:val="00FF01F1"/>
    <w:rsid w:val="00FF7A55"/>
    <w:rsid w:val="1505D6EF"/>
    <w:rsid w:val="1C513FBB"/>
    <w:rsid w:val="210B7E85"/>
    <w:rsid w:val="23F14D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4D230BC"/>
  <w15:docId w15:val="{35507817-448C-A848-8A17-7CBC6447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B00"/>
    <w:pPr>
      <w:spacing w:after="120"/>
    </w:pPr>
    <w:rPr>
      <w:rFonts w:ascii="Calibri" w:eastAsiaTheme="minorHAnsi" w:hAnsi="Calibri" w:cs="Times New Roman"/>
      <w:sz w:val="22"/>
      <w:szCs w:val="20"/>
    </w:rPr>
  </w:style>
  <w:style w:type="paragraph" w:styleId="Heading1">
    <w:name w:val="heading 1"/>
    <w:basedOn w:val="Normal"/>
    <w:next w:val="Normal"/>
    <w:link w:val="Heading1Char"/>
    <w:uiPriority w:val="9"/>
    <w:qFormat/>
    <w:rsid w:val="00CA5372"/>
    <w:pPr>
      <w:keepNext/>
      <w:keepLines/>
      <w:pBdr>
        <w:bottom w:val="single" w:sz="4" w:space="1" w:color="auto"/>
      </w:pBdr>
      <w:spacing w:before="600" w:after="400"/>
      <w:ind w:left="720" w:hanging="720"/>
      <w:outlineLvl w:val="0"/>
    </w:pPr>
    <w:rPr>
      <w:rFonts w:ascii="Chaparral Pro" w:eastAsiaTheme="majorEastAsia" w:hAnsi="Chaparral Pro" w:cstheme="majorBidi"/>
      <w:color w:val="244061" w:themeColor="accent1" w:themeShade="80"/>
      <w:sz w:val="56"/>
      <w:szCs w:val="32"/>
    </w:rPr>
  </w:style>
  <w:style w:type="paragraph" w:styleId="Heading2">
    <w:name w:val="heading 2"/>
    <w:basedOn w:val="Normal"/>
    <w:next w:val="Normal"/>
    <w:link w:val="Heading2Char"/>
    <w:autoRedefine/>
    <w:uiPriority w:val="9"/>
    <w:unhideWhenUsed/>
    <w:qFormat/>
    <w:rsid w:val="00D32826"/>
    <w:pPr>
      <w:keepNext/>
      <w:keepLines/>
      <w:tabs>
        <w:tab w:val="left" w:pos="1077"/>
      </w:tabs>
      <w:spacing w:before="240"/>
      <w:outlineLvl w:val="1"/>
    </w:pPr>
    <w:rPr>
      <w:rFonts w:eastAsiaTheme="majorEastAsia" w:cstheme="majorBidi"/>
      <w:b/>
      <w:color w:val="0070C0"/>
      <w:sz w:val="32"/>
      <w:szCs w:val="32"/>
    </w:rPr>
  </w:style>
  <w:style w:type="paragraph" w:styleId="Heading3">
    <w:name w:val="heading 3"/>
    <w:basedOn w:val="Normal"/>
    <w:next w:val="Normal"/>
    <w:link w:val="Heading3Char"/>
    <w:uiPriority w:val="9"/>
    <w:qFormat/>
    <w:rsid w:val="003E7A03"/>
    <w:pPr>
      <w:keepNext/>
      <w:keepLines/>
      <w:tabs>
        <w:tab w:val="left" w:pos="1077"/>
      </w:tabs>
      <w:spacing w:before="120"/>
      <w:ind w:left="720" w:hanging="720"/>
      <w:outlineLvl w:val="2"/>
    </w:pPr>
    <w:rPr>
      <w:rFonts w:ascii="Chaparral Pro" w:eastAsiaTheme="majorEastAsia" w:hAnsi="Chaparral Pro" w:cstheme="majorBidi"/>
      <w:color w:val="4A442A" w:themeColor="background2" w:themeShade="40"/>
      <w:sz w:val="28"/>
      <w:szCs w:val="24"/>
    </w:rPr>
  </w:style>
  <w:style w:type="paragraph" w:styleId="Heading4">
    <w:name w:val="heading 4"/>
    <w:basedOn w:val="Normal"/>
    <w:next w:val="Normal"/>
    <w:link w:val="Heading4Char"/>
    <w:uiPriority w:val="9"/>
    <w:unhideWhenUsed/>
    <w:qFormat/>
    <w:rsid w:val="007E2B5A"/>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7A03"/>
    <w:pPr>
      <w:spacing w:after="0"/>
    </w:pPr>
    <w:rPr>
      <w:rFonts w:eastAsiaTheme="minorEastAsia"/>
      <w:sz w:val="18"/>
      <w:lang w:val="en-US"/>
    </w:rPr>
  </w:style>
  <w:style w:type="character" w:customStyle="1" w:styleId="FootnoteTextChar">
    <w:name w:val="Footnote Text Char"/>
    <w:basedOn w:val="DefaultParagraphFont"/>
    <w:link w:val="FootnoteText"/>
    <w:uiPriority w:val="99"/>
    <w:rsid w:val="003E7A03"/>
    <w:rPr>
      <w:rFonts w:ascii="Segoe UI" w:hAnsi="Segoe UI" w:cs="Times New Roman"/>
      <w:sz w:val="18"/>
      <w:szCs w:val="20"/>
      <w:lang w:val="en-US"/>
    </w:rPr>
  </w:style>
  <w:style w:type="character" w:styleId="FootnoteReference">
    <w:name w:val="footnote reference"/>
    <w:basedOn w:val="DefaultParagraphFont"/>
    <w:uiPriority w:val="99"/>
    <w:unhideWhenUsed/>
    <w:rsid w:val="003E7A03"/>
    <w:rPr>
      <w:vertAlign w:val="superscript"/>
    </w:rPr>
  </w:style>
  <w:style w:type="character" w:customStyle="1" w:styleId="Heading2Char">
    <w:name w:val="Heading 2 Char"/>
    <w:basedOn w:val="DefaultParagraphFont"/>
    <w:link w:val="Heading2"/>
    <w:uiPriority w:val="9"/>
    <w:rsid w:val="00D32826"/>
    <w:rPr>
      <w:rFonts w:ascii="Calibri" w:eastAsiaTheme="majorEastAsia" w:hAnsi="Calibri" w:cstheme="majorBidi"/>
      <w:b/>
      <w:color w:val="0070C0"/>
      <w:sz w:val="32"/>
      <w:szCs w:val="32"/>
    </w:rPr>
  </w:style>
  <w:style w:type="character" w:customStyle="1" w:styleId="Heading1Char">
    <w:name w:val="Heading 1 Char"/>
    <w:basedOn w:val="DefaultParagraphFont"/>
    <w:link w:val="Heading1"/>
    <w:uiPriority w:val="9"/>
    <w:rsid w:val="00CA5372"/>
    <w:rPr>
      <w:rFonts w:ascii="Chaparral Pro" w:eastAsiaTheme="majorEastAsia" w:hAnsi="Chaparral Pro" w:cstheme="majorBidi"/>
      <w:color w:val="244061" w:themeColor="accent1" w:themeShade="80"/>
      <w:sz w:val="56"/>
      <w:szCs w:val="32"/>
    </w:rPr>
  </w:style>
  <w:style w:type="paragraph" w:styleId="ListParagraph">
    <w:name w:val="List Paragraph"/>
    <w:basedOn w:val="Normal"/>
    <w:uiPriority w:val="34"/>
    <w:qFormat/>
    <w:rsid w:val="00693230"/>
    <w:pPr>
      <w:ind w:left="720"/>
      <w:contextualSpacing/>
    </w:pPr>
  </w:style>
  <w:style w:type="paragraph" w:styleId="Title">
    <w:name w:val="Title"/>
    <w:basedOn w:val="Normal"/>
    <w:next w:val="Normal"/>
    <w:link w:val="TitleChar"/>
    <w:uiPriority w:val="10"/>
    <w:qFormat/>
    <w:rsid w:val="0004133E"/>
    <w:pPr>
      <w:spacing w:after="360"/>
      <w:contextualSpacing/>
      <w:jc w:val="right"/>
    </w:pPr>
    <w:rPr>
      <w:rFonts w:eastAsiaTheme="majorEastAsia" w:cstheme="majorBidi"/>
      <w:color w:val="244061" w:themeColor="accent1" w:themeShade="80"/>
      <w:spacing w:val="-10"/>
      <w:kern w:val="28"/>
      <w:sz w:val="72"/>
      <w:szCs w:val="56"/>
    </w:rPr>
  </w:style>
  <w:style w:type="character" w:customStyle="1" w:styleId="TitleChar">
    <w:name w:val="Title Char"/>
    <w:basedOn w:val="DefaultParagraphFont"/>
    <w:link w:val="Title"/>
    <w:uiPriority w:val="10"/>
    <w:rsid w:val="0004133E"/>
    <w:rPr>
      <w:rFonts w:ascii="Segoe UI" w:eastAsiaTheme="majorEastAsia" w:hAnsi="Segoe UI" w:cstheme="majorBidi"/>
      <w:color w:val="244061" w:themeColor="accent1" w:themeShade="80"/>
      <w:spacing w:val="-10"/>
      <w:kern w:val="28"/>
      <w:sz w:val="72"/>
      <w:szCs w:val="56"/>
    </w:rPr>
  </w:style>
  <w:style w:type="character" w:customStyle="1" w:styleId="Heading3Char">
    <w:name w:val="Heading 3 Char"/>
    <w:basedOn w:val="DefaultParagraphFont"/>
    <w:link w:val="Heading3"/>
    <w:uiPriority w:val="9"/>
    <w:rsid w:val="003E7A03"/>
    <w:rPr>
      <w:rFonts w:ascii="Chaparral Pro" w:eastAsiaTheme="majorEastAsia" w:hAnsi="Chaparral Pro" w:cstheme="majorBidi"/>
      <w:color w:val="4A442A" w:themeColor="background2" w:themeShade="40"/>
      <w:sz w:val="28"/>
    </w:rPr>
  </w:style>
  <w:style w:type="paragraph" w:styleId="Subtitle">
    <w:name w:val="Subtitle"/>
    <w:basedOn w:val="Normal"/>
    <w:next w:val="Normal"/>
    <w:link w:val="SubtitleChar"/>
    <w:uiPriority w:val="11"/>
    <w:qFormat/>
    <w:rsid w:val="006B321D"/>
    <w:pPr>
      <w:numPr>
        <w:ilvl w:val="1"/>
      </w:numPr>
    </w:pPr>
    <w:rPr>
      <w:rFonts w:eastAsiaTheme="majorEastAsia" w:cstheme="majorBidi"/>
      <w:b/>
      <w:iCs/>
      <w:color w:val="1F497D" w:themeColor="text2"/>
      <w:spacing w:val="15"/>
      <w:sz w:val="24"/>
    </w:rPr>
  </w:style>
  <w:style w:type="character" w:customStyle="1" w:styleId="SubtitleChar">
    <w:name w:val="Subtitle Char"/>
    <w:basedOn w:val="DefaultParagraphFont"/>
    <w:link w:val="Subtitle"/>
    <w:uiPriority w:val="11"/>
    <w:rsid w:val="006B321D"/>
    <w:rPr>
      <w:rFonts w:ascii="Arial" w:eastAsiaTheme="majorEastAsia" w:hAnsi="Arial" w:cstheme="majorBidi"/>
      <w:b/>
      <w:iCs/>
      <w:color w:val="1F497D" w:themeColor="text2"/>
      <w:spacing w:val="15"/>
    </w:rPr>
  </w:style>
  <w:style w:type="paragraph" w:styleId="BalloonText">
    <w:name w:val="Balloon Text"/>
    <w:basedOn w:val="Normal"/>
    <w:link w:val="BalloonTextChar"/>
    <w:uiPriority w:val="99"/>
    <w:semiHidden/>
    <w:unhideWhenUsed/>
    <w:rsid w:val="003E7A03"/>
    <w:pPr>
      <w:spacing w:after="0"/>
    </w:pPr>
    <w:rPr>
      <w:rFonts w:cs="Segoe UI"/>
      <w:sz w:val="18"/>
      <w:szCs w:val="18"/>
    </w:rPr>
  </w:style>
  <w:style w:type="character" w:customStyle="1" w:styleId="BalloonTextChar">
    <w:name w:val="Balloon Text Char"/>
    <w:basedOn w:val="DefaultParagraphFont"/>
    <w:link w:val="BalloonText"/>
    <w:uiPriority w:val="99"/>
    <w:semiHidden/>
    <w:rsid w:val="003E7A03"/>
    <w:rPr>
      <w:rFonts w:ascii="Segoe UI" w:eastAsiaTheme="minorHAnsi" w:hAnsi="Segoe UI" w:cs="Segoe UI"/>
      <w:sz w:val="18"/>
      <w:szCs w:val="18"/>
    </w:rPr>
  </w:style>
  <w:style w:type="character" w:styleId="Hyperlink">
    <w:name w:val="Hyperlink"/>
    <w:basedOn w:val="DefaultParagraphFont"/>
    <w:uiPriority w:val="99"/>
    <w:unhideWhenUsed/>
    <w:rsid w:val="003E7A03"/>
    <w:rPr>
      <w:color w:val="0000FF" w:themeColor="hyperlink"/>
      <w:u w:val="single"/>
    </w:rPr>
  </w:style>
  <w:style w:type="character" w:styleId="CommentReference">
    <w:name w:val="annotation reference"/>
    <w:basedOn w:val="DefaultParagraphFont"/>
    <w:uiPriority w:val="99"/>
    <w:unhideWhenUsed/>
    <w:rsid w:val="003E7A03"/>
    <w:rPr>
      <w:sz w:val="16"/>
      <w:szCs w:val="16"/>
    </w:rPr>
  </w:style>
  <w:style w:type="paragraph" w:styleId="CommentText">
    <w:name w:val="annotation text"/>
    <w:basedOn w:val="Normal"/>
    <w:link w:val="CommentTextChar"/>
    <w:uiPriority w:val="99"/>
    <w:unhideWhenUsed/>
    <w:rsid w:val="003E7A03"/>
    <w:rPr>
      <w:sz w:val="20"/>
    </w:rPr>
  </w:style>
  <w:style w:type="character" w:customStyle="1" w:styleId="CommentTextChar">
    <w:name w:val="Comment Text Char"/>
    <w:basedOn w:val="DefaultParagraphFont"/>
    <w:link w:val="CommentText"/>
    <w:uiPriority w:val="99"/>
    <w:rsid w:val="003E7A03"/>
    <w:rPr>
      <w:rFonts w:ascii="Segoe UI" w:eastAsiaTheme="minorHAnsi" w:hAnsi="Segoe UI" w:cs="Times New Roman"/>
      <w:sz w:val="20"/>
      <w:szCs w:val="20"/>
    </w:rPr>
  </w:style>
  <w:style w:type="character" w:styleId="FollowedHyperlink">
    <w:name w:val="FollowedHyperlink"/>
    <w:basedOn w:val="DefaultParagraphFont"/>
    <w:uiPriority w:val="99"/>
    <w:semiHidden/>
    <w:unhideWhenUsed/>
    <w:rsid w:val="00F200D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7A03"/>
    <w:rPr>
      <w:b/>
      <w:bCs/>
    </w:rPr>
  </w:style>
  <w:style w:type="character" w:customStyle="1" w:styleId="CommentSubjectChar">
    <w:name w:val="Comment Subject Char"/>
    <w:basedOn w:val="CommentTextChar"/>
    <w:link w:val="CommentSubject"/>
    <w:uiPriority w:val="99"/>
    <w:semiHidden/>
    <w:rsid w:val="003E7A03"/>
    <w:rPr>
      <w:rFonts w:ascii="Segoe UI" w:eastAsiaTheme="minorHAnsi" w:hAnsi="Segoe UI" w:cs="Times New Roman"/>
      <w:b/>
      <w:bCs/>
      <w:sz w:val="20"/>
      <w:szCs w:val="20"/>
    </w:rPr>
  </w:style>
  <w:style w:type="table" w:styleId="TableGrid">
    <w:name w:val="Table Grid"/>
    <w:basedOn w:val="TableNormal"/>
    <w:uiPriority w:val="39"/>
    <w:rsid w:val="003E7A03"/>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A03"/>
    <w:pPr>
      <w:tabs>
        <w:tab w:val="center" w:pos="4513"/>
        <w:tab w:val="right" w:pos="9026"/>
      </w:tabs>
      <w:spacing w:after="0"/>
    </w:pPr>
  </w:style>
  <w:style w:type="character" w:customStyle="1" w:styleId="HeaderChar">
    <w:name w:val="Header Char"/>
    <w:basedOn w:val="DefaultParagraphFont"/>
    <w:link w:val="Header"/>
    <w:uiPriority w:val="99"/>
    <w:rsid w:val="003E7A03"/>
    <w:rPr>
      <w:rFonts w:ascii="Segoe UI" w:eastAsiaTheme="minorHAnsi" w:hAnsi="Segoe UI" w:cs="Times New Roman"/>
      <w:sz w:val="22"/>
      <w:szCs w:val="20"/>
    </w:rPr>
  </w:style>
  <w:style w:type="paragraph" w:styleId="Footer">
    <w:name w:val="footer"/>
    <w:basedOn w:val="Normal"/>
    <w:link w:val="FooterChar"/>
    <w:uiPriority w:val="99"/>
    <w:unhideWhenUsed/>
    <w:rsid w:val="003E7A03"/>
    <w:pPr>
      <w:tabs>
        <w:tab w:val="center" w:pos="4513"/>
        <w:tab w:val="right" w:pos="9026"/>
      </w:tabs>
      <w:spacing w:after="0"/>
    </w:pPr>
  </w:style>
  <w:style w:type="character" w:customStyle="1" w:styleId="FooterChar">
    <w:name w:val="Footer Char"/>
    <w:basedOn w:val="DefaultParagraphFont"/>
    <w:link w:val="Footer"/>
    <w:uiPriority w:val="99"/>
    <w:rsid w:val="003E7A03"/>
    <w:rPr>
      <w:rFonts w:ascii="Segoe UI" w:eastAsiaTheme="minorHAnsi" w:hAnsi="Segoe UI" w:cs="Times New Roman"/>
      <w:sz w:val="22"/>
      <w:szCs w:val="20"/>
    </w:rPr>
  </w:style>
  <w:style w:type="paragraph" w:customStyle="1" w:styleId="Default">
    <w:name w:val="Default"/>
    <w:rsid w:val="00CB762F"/>
    <w:pPr>
      <w:autoSpaceDE w:val="0"/>
      <w:autoSpaceDN w:val="0"/>
      <w:adjustRightInd w:val="0"/>
    </w:pPr>
    <w:rPr>
      <w:rFonts w:ascii="Arial" w:eastAsiaTheme="minorHAnsi" w:hAnsi="Arial" w:cs="Arial"/>
      <w:color w:val="000000"/>
      <w:lang w:val="en-GB"/>
    </w:rPr>
  </w:style>
  <w:style w:type="character" w:customStyle="1" w:styleId="Heading4Char">
    <w:name w:val="Heading 4 Char"/>
    <w:basedOn w:val="DefaultParagraphFont"/>
    <w:link w:val="Heading4"/>
    <w:uiPriority w:val="9"/>
    <w:rsid w:val="007E2B5A"/>
    <w:rPr>
      <w:rFonts w:asciiTheme="majorHAnsi" w:eastAsiaTheme="majorEastAsia" w:hAnsiTheme="majorHAnsi" w:cstheme="majorBidi"/>
      <w:b/>
      <w:bCs/>
      <w:i/>
      <w:iCs/>
      <w:sz w:val="22"/>
    </w:rPr>
  </w:style>
  <w:style w:type="table" w:styleId="LightShading-Accent1">
    <w:name w:val="Light Shading Accent 1"/>
    <w:basedOn w:val="TableNormal"/>
    <w:uiPriority w:val="60"/>
    <w:rsid w:val="003E7A03"/>
    <w:rPr>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220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qFormat/>
    <w:rsid w:val="003E7A03"/>
    <w:pPr>
      <w:spacing w:after="360"/>
    </w:pPr>
    <w:rPr>
      <w:i/>
      <w:iCs/>
      <w:color w:val="1F497D" w:themeColor="text2"/>
      <w:sz w:val="20"/>
      <w:szCs w:val="18"/>
    </w:rPr>
  </w:style>
  <w:style w:type="table" w:styleId="LightList">
    <w:name w:val="Light List"/>
    <w:basedOn w:val="TableNormal"/>
    <w:uiPriority w:val="61"/>
    <w:rsid w:val="002926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mage">
    <w:name w:val="Image"/>
    <w:basedOn w:val="Normal"/>
    <w:qFormat/>
    <w:rsid w:val="003E7A03"/>
    <w:pPr>
      <w:keepNext/>
    </w:pPr>
    <w:rPr>
      <w:noProof/>
      <w:lang w:eastAsia="en-AU"/>
    </w:rPr>
  </w:style>
  <w:style w:type="paragraph" w:customStyle="1" w:styleId="NormalFirstPara">
    <w:name w:val="NormalFirstPara"/>
    <w:basedOn w:val="Normal"/>
    <w:rsid w:val="003E7A03"/>
    <w:rPr>
      <w:color w:val="244061" w:themeColor="accent1" w:themeShade="80"/>
      <w:sz w:val="24"/>
    </w:rPr>
  </w:style>
  <w:style w:type="paragraph" w:customStyle="1" w:styleId="NormalBeforeBullet">
    <w:name w:val="NormalBeforeBullet"/>
    <w:basedOn w:val="Normal"/>
    <w:qFormat/>
    <w:rsid w:val="003E7A03"/>
  </w:style>
  <w:style w:type="paragraph" w:customStyle="1" w:styleId="Bullet">
    <w:name w:val="Bullet"/>
    <w:basedOn w:val="Normal"/>
    <w:qFormat/>
    <w:rsid w:val="00CA5372"/>
    <w:pPr>
      <w:numPr>
        <w:numId w:val="7"/>
      </w:numPr>
      <w:spacing w:after="60"/>
      <w:ind w:left="357" w:hanging="357"/>
    </w:pPr>
  </w:style>
  <w:style w:type="paragraph" w:customStyle="1" w:styleId="LetterList">
    <w:name w:val="LetterList"/>
    <w:basedOn w:val="Normal"/>
    <w:qFormat/>
    <w:rsid w:val="003E7A03"/>
    <w:pPr>
      <w:numPr>
        <w:numId w:val="8"/>
      </w:numPr>
    </w:pPr>
  </w:style>
  <w:style w:type="paragraph" w:customStyle="1" w:styleId="NumberList">
    <w:name w:val="NumberList"/>
    <w:basedOn w:val="Normal"/>
    <w:qFormat/>
    <w:rsid w:val="003E7A03"/>
    <w:pPr>
      <w:numPr>
        <w:numId w:val="9"/>
      </w:numPr>
    </w:pPr>
  </w:style>
  <w:style w:type="character" w:customStyle="1" w:styleId="FootnoteReference0">
    <w:name w:val="FootnoteReference"/>
    <w:basedOn w:val="DefaultParagraphFont"/>
    <w:uiPriority w:val="1"/>
    <w:qFormat/>
    <w:rsid w:val="003E7A03"/>
    <w:rPr>
      <w:strike w:val="0"/>
      <w:dstrike w:val="0"/>
      <w:vertAlign w:val="superscript"/>
    </w:rPr>
  </w:style>
  <w:style w:type="paragraph" w:customStyle="1" w:styleId="DecimalAligned">
    <w:name w:val="Decimal Aligned"/>
    <w:basedOn w:val="Normal"/>
    <w:uiPriority w:val="40"/>
    <w:qFormat/>
    <w:rsid w:val="003E7A03"/>
    <w:pPr>
      <w:tabs>
        <w:tab w:val="decimal" w:pos="360"/>
      </w:tabs>
      <w:spacing w:after="200" w:line="276" w:lineRule="auto"/>
    </w:pPr>
    <w:rPr>
      <w:rFonts w:asciiTheme="minorHAnsi" w:eastAsiaTheme="minorEastAsia" w:hAnsiTheme="minorHAnsi"/>
      <w:szCs w:val="22"/>
      <w:lang w:val="en-US"/>
    </w:rPr>
  </w:style>
  <w:style w:type="character" w:styleId="SubtleEmphasis">
    <w:name w:val="Subtle Emphasis"/>
    <w:basedOn w:val="DefaultParagraphFont"/>
    <w:uiPriority w:val="19"/>
    <w:qFormat/>
    <w:rsid w:val="003E7A03"/>
    <w:rPr>
      <w:i/>
      <w:iCs/>
    </w:rPr>
  </w:style>
  <w:style w:type="paragraph" w:customStyle="1" w:styleId="Dash">
    <w:name w:val="Dash"/>
    <w:basedOn w:val="Bullet"/>
    <w:qFormat/>
    <w:rsid w:val="003E7A03"/>
    <w:pPr>
      <w:numPr>
        <w:numId w:val="10"/>
      </w:numPr>
      <w:ind w:left="714" w:hanging="357"/>
    </w:pPr>
  </w:style>
  <w:style w:type="paragraph" w:customStyle="1" w:styleId="DashBeforeBullet">
    <w:name w:val="DashBeforeBullet"/>
    <w:basedOn w:val="Dash"/>
    <w:qFormat/>
    <w:rsid w:val="003E7A03"/>
  </w:style>
  <w:style w:type="paragraph" w:customStyle="1" w:styleId="DashLast">
    <w:name w:val="DashLast"/>
    <w:basedOn w:val="Dash"/>
    <w:qFormat/>
    <w:rsid w:val="003E7A03"/>
  </w:style>
  <w:style w:type="paragraph" w:customStyle="1" w:styleId="TableName">
    <w:name w:val="TableName"/>
    <w:basedOn w:val="Heading3"/>
    <w:qFormat/>
    <w:rsid w:val="003E7A03"/>
    <w:pPr>
      <w:tabs>
        <w:tab w:val="clear" w:pos="1077"/>
        <w:tab w:val="left" w:pos="1418"/>
      </w:tabs>
      <w:spacing w:before="0"/>
      <w:ind w:left="1418" w:hanging="1418"/>
    </w:pPr>
    <w:rPr>
      <w:sz w:val="22"/>
    </w:rPr>
  </w:style>
  <w:style w:type="table" w:styleId="MediumList2-Accent1">
    <w:name w:val="Medium List 2 Accent 1"/>
    <w:basedOn w:val="TableNormal"/>
    <w:uiPriority w:val="66"/>
    <w:rsid w:val="003E7A03"/>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ing">
    <w:name w:val="TableHeading"/>
    <w:basedOn w:val="Normal"/>
    <w:qFormat/>
    <w:rsid w:val="003E7A03"/>
    <w:rPr>
      <w:rFonts w:ascii="HelveticaNeueLT Std Lt Cn" w:eastAsiaTheme="minorEastAsia" w:hAnsi="HelveticaNeueLT Std Lt Cn" w:cstheme="minorBidi"/>
      <w:b/>
      <w:color w:val="F2F2F2" w:themeColor="background1" w:themeShade="F2"/>
      <w:szCs w:val="22"/>
      <w:lang w:val="en-US"/>
    </w:rPr>
  </w:style>
  <w:style w:type="paragraph" w:customStyle="1" w:styleId="TableText">
    <w:name w:val="TableText"/>
    <w:basedOn w:val="Normal"/>
    <w:qFormat/>
    <w:rsid w:val="003E7A03"/>
    <w:rPr>
      <w:rFonts w:ascii="HelveticaNeueLT Std Lt Cn" w:eastAsiaTheme="minorEastAsia" w:hAnsi="HelveticaNeueLT Std Lt Cn" w:cstheme="minorBidi"/>
      <w:color w:val="000000" w:themeColor="text1"/>
      <w:sz w:val="20"/>
      <w:szCs w:val="22"/>
      <w:lang w:val="en-US"/>
    </w:rPr>
  </w:style>
  <w:style w:type="paragraph" w:customStyle="1" w:styleId="TableBullet">
    <w:name w:val="TableBullet"/>
    <w:basedOn w:val="TableText"/>
    <w:qFormat/>
    <w:rsid w:val="003E7A03"/>
    <w:pPr>
      <w:numPr>
        <w:numId w:val="11"/>
      </w:numPr>
      <w:spacing w:after="60"/>
      <w:ind w:left="357" w:hanging="357"/>
    </w:pPr>
    <w:rPr>
      <w:color w:val="auto"/>
    </w:rPr>
  </w:style>
  <w:style w:type="paragraph" w:customStyle="1" w:styleId="TableSubHead">
    <w:name w:val="TableSubHead"/>
    <w:basedOn w:val="TableText"/>
    <w:qFormat/>
    <w:rsid w:val="003E7A03"/>
    <w:rPr>
      <w:b/>
      <w:i/>
      <w:color w:val="244061" w:themeColor="accent1" w:themeShade="80"/>
    </w:rPr>
  </w:style>
  <w:style w:type="paragraph" w:customStyle="1" w:styleId="FigureNameSpace">
    <w:name w:val="FigureName+Space"/>
    <w:basedOn w:val="TableName"/>
    <w:qFormat/>
    <w:rsid w:val="003E7A03"/>
    <w:pPr>
      <w:spacing w:after="360"/>
    </w:pPr>
    <w:rPr>
      <w:noProof/>
      <w:lang w:eastAsia="en-AU"/>
    </w:rPr>
  </w:style>
  <w:style w:type="paragraph" w:styleId="NoSpacing">
    <w:name w:val="No Spacing"/>
    <w:link w:val="NoSpacingChar"/>
    <w:uiPriority w:val="1"/>
    <w:qFormat/>
    <w:rsid w:val="003E7A03"/>
    <w:rPr>
      <w:sz w:val="22"/>
      <w:szCs w:val="22"/>
      <w:lang w:val="en-US"/>
    </w:rPr>
  </w:style>
  <w:style w:type="character" w:customStyle="1" w:styleId="NoSpacingChar">
    <w:name w:val="No Spacing Char"/>
    <w:basedOn w:val="DefaultParagraphFont"/>
    <w:link w:val="NoSpacing"/>
    <w:uiPriority w:val="1"/>
    <w:rsid w:val="003E7A03"/>
    <w:rPr>
      <w:sz w:val="22"/>
      <w:szCs w:val="22"/>
      <w:lang w:val="en-US"/>
    </w:rPr>
  </w:style>
  <w:style w:type="paragraph" w:customStyle="1" w:styleId="ImprintText">
    <w:name w:val="ImprintText"/>
    <w:basedOn w:val="Normal"/>
    <w:qFormat/>
    <w:rsid w:val="003E7A03"/>
    <w:rPr>
      <w:sz w:val="18"/>
    </w:rPr>
  </w:style>
  <w:style w:type="character" w:styleId="Emphasis">
    <w:name w:val="Emphasis"/>
    <w:basedOn w:val="DefaultParagraphFont"/>
    <w:uiPriority w:val="20"/>
    <w:qFormat/>
    <w:rsid w:val="003E7A03"/>
    <w:rPr>
      <w:i/>
      <w:iCs/>
    </w:rPr>
  </w:style>
  <w:style w:type="paragraph" w:customStyle="1" w:styleId="Heading3a">
    <w:name w:val="Heading 3a"/>
    <w:basedOn w:val="Heading3"/>
    <w:next w:val="Normal"/>
    <w:rsid w:val="003E7A03"/>
    <w:pPr>
      <w:keepLines w:val="0"/>
      <w:tabs>
        <w:tab w:val="clear" w:pos="1077"/>
      </w:tabs>
      <w:spacing w:before="240"/>
      <w:outlineLvl w:val="9"/>
    </w:pPr>
    <w:rPr>
      <w:rFonts w:eastAsia="Times New Roman" w:cs="Arial"/>
      <w:bCs/>
      <w:color w:val="595959" w:themeColor="text1" w:themeTint="A6"/>
      <w:szCs w:val="26"/>
      <w:lang w:eastAsia="en-AU"/>
    </w:rPr>
  </w:style>
  <w:style w:type="paragraph" w:styleId="TOC1">
    <w:name w:val="toc 1"/>
    <w:basedOn w:val="Normal"/>
    <w:next w:val="Normal"/>
    <w:autoRedefine/>
    <w:uiPriority w:val="39"/>
    <w:rsid w:val="003E7A03"/>
    <w:pPr>
      <w:tabs>
        <w:tab w:val="left" w:pos="720"/>
        <w:tab w:val="right" w:leader="dot" w:pos="9016"/>
      </w:tabs>
      <w:spacing w:before="360" w:after="60"/>
      <w:ind w:left="1440" w:right="720" w:hanging="720"/>
    </w:pPr>
    <w:rPr>
      <w:rFonts w:eastAsia="Times New Roman"/>
      <w:b/>
      <w:bCs/>
      <w:noProof/>
      <w:color w:val="262626" w:themeColor="text1" w:themeTint="D9"/>
      <w:lang w:eastAsia="en-AU"/>
    </w:rPr>
  </w:style>
  <w:style w:type="paragraph" w:styleId="TOC2">
    <w:name w:val="toc 2"/>
    <w:basedOn w:val="Normal"/>
    <w:next w:val="Normal"/>
    <w:autoRedefine/>
    <w:uiPriority w:val="39"/>
    <w:rsid w:val="003E7A03"/>
    <w:pPr>
      <w:tabs>
        <w:tab w:val="left" w:pos="1440"/>
        <w:tab w:val="right" w:leader="dot" w:pos="9016"/>
      </w:tabs>
      <w:spacing w:before="120" w:after="60"/>
      <w:ind w:left="2160" w:right="720" w:hanging="720"/>
    </w:pPr>
    <w:rPr>
      <w:rFonts w:eastAsia="Times New Roman"/>
      <w:color w:val="262626" w:themeColor="text1" w:themeTint="D9"/>
      <w:lang w:eastAsia="en-AU"/>
    </w:rPr>
  </w:style>
  <w:style w:type="paragraph" w:styleId="TOC3">
    <w:name w:val="toc 3"/>
    <w:basedOn w:val="Normal"/>
    <w:next w:val="Normal"/>
    <w:autoRedefine/>
    <w:uiPriority w:val="39"/>
    <w:rsid w:val="003E7A03"/>
    <w:pPr>
      <w:tabs>
        <w:tab w:val="left" w:pos="2160"/>
        <w:tab w:val="right" w:leader="dot" w:pos="9016"/>
      </w:tabs>
      <w:spacing w:after="20"/>
      <w:ind w:left="2880" w:right="720" w:hanging="720"/>
    </w:pPr>
    <w:rPr>
      <w:rFonts w:eastAsia="Times New Roman"/>
      <w:color w:val="262626" w:themeColor="text1" w:themeTint="D9"/>
      <w:lang w:eastAsia="en-AU"/>
    </w:rPr>
  </w:style>
  <w:style w:type="paragraph" w:styleId="TableofFigures">
    <w:name w:val="table of figures"/>
    <w:basedOn w:val="Normal"/>
    <w:next w:val="Normal"/>
    <w:uiPriority w:val="99"/>
    <w:rsid w:val="003E7A03"/>
    <w:pPr>
      <w:tabs>
        <w:tab w:val="left" w:pos="1080"/>
        <w:tab w:val="right" w:leader="dot" w:pos="9000"/>
      </w:tabs>
      <w:ind w:left="1758" w:right="720" w:hanging="1038"/>
    </w:pPr>
    <w:rPr>
      <w:rFonts w:eastAsia="Times New Roman"/>
      <w:color w:val="000000"/>
      <w:lang w:eastAsia="en-AU"/>
    </w:rPr>
  </w:style>
  <w:style w:type="paragraph" w:customStyle="1" w:styleId="Heading2a">
    <w:name w:val="Heading 2a"/>
    <w:basedOn w:val="Heading2"/>
    <w:next w:val="Normal"/>
    <w:qFormat/>
    <w:rsid w:val="003E7A03"/>
  </w:style>
  <w:style w:type="paragraph" w:customStyle="1" w:styleId="TitleSub">
    <w:name w:val="TitleSub"/>
    <w:basedOn w:val="Normal"/>
    <w:qFormat/>
    <w:rsid w:val="003E7A03"/>
    <w:pPr>
      <w:jc w:val="right"/>
    </w:pPr>
    <w:rPr>
      <w:color w:val="404040" w:themeColor="text1" w:themeTint="BF"/>
      <w:sz w:val="40"/>
    </w:rPr>
  </w:style>
  <w:style w:type="paragraph" w:customStyle="1" w:styleId="TitleDate">
    <w:name w:val="TitleDate"/>
    <w:basedOn w:val="TitleSub"/>
    <w:qFormat/>
    <w:rsid w:val="003E7A03"/>
    <w:rPr>
      <w:color w:val="365F91" w:themeColor="accent1" w:themeShade="BF"/>
      <w:sz w:val="24"/>
      <w:szCs w:val="28"/>
    </w:rPr>
  </w:style>
  <w:style w:type="paragraph" w:styleId="Quote">
    <w:name w:val="Quote"/>
    <w:basedOn w:val="Normal"/>
    <w:next w:val="Normal"/>
    <w:link w:val="QuoteChar"/>
    <w:uiPriority w:val="29"/>
    <w:qFormat/>
    <w:rsid w:val="003E7A03"/>
    <w:pPr>
      <w:ind w:left="357" w:right="720"/>
    </w:pPr>
    <w:rPr>
      <w:rFonts w:eastAsiaTheme="minorEastAsia" w:cstheme="minorBidi"/>
      <w:i/>
      <w:iCs/>
      <w:color w:val="000000" w:themeColor="text1"/>
      <w:szCs w:val="22"/>
      <w:lang w:val="en-US" w:eastAsia="ja-JP"/>
    </w:rPr>
  </w:style>
  <w:style w:type="character" w:customStyle="1" w:styleId="QuoteChar">
    <w:name w:val="Quote Char"/>
    <w:basedOn w:val="DefaultParagraphFont"/>
    <w:link w:val="Quote"/>
    <w:uiPriority w:val="29"/>
    <w:rsid w:val="003E7A03"/>
    <w:rPr>
      <w:rFonts w:ascii="Segoe UI" w:hAnsi="Segoe UI"/>
      <w:i/>
      <w:iCs/>
      <w:color w:val="000000" w:themeColor="text1"/>
      <w:sz w:val="22"/>
      <w:szCs w:val="22"/>
      <w:lang w:val="en-US" w:eastAsia="ja-JP"/>
    </w:rPr>
  </w:style>
  <w:style w:type="paragraph" w:customStyle="1" w:styleId="PullQuote">
    <w:name w:val="PullQuote"/>
    <w:basedOn w:val="Normal"/>
    <w:qFormat/>
    <w:rsid w:val="003E7A03"/>
    <w:pPr>
      <w:ind w:left="1985"/>
      <w:jc w:val="right"/>
    </w:pPr>
    <w:rPr>
      <w:i/>
      <w:color w:val="244061" w:themeColor="accent1" w:themeShade="80"/>
    </w:rPr>
  </w:style>
  <w:style w:type="table" w:customStyle="1" w:styleId="GridTable5Dark1">
    <w:name w:val="Grid Table 5 Dark1"/>
    <w:basedOn w:val="TableNormal"/>
    <w:uiPriority w:val="50"/>
    <w:rsid w:val="003E7A03"/>
    <w:rPr>
      <w:rFonts w:ascii="Times New Roman" w:eastAsiaTheme="minorHAnsi"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3E7A03"/>
    <w:rPr>
      <w:rFonts w:ascii="Times New Roman" w:eastAsiaTheme="minorHAnsi"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Notes">
    <w:name w:val="TableNotes"/>
    <w:basedOn w:val="TableText"/>
    <w:qFormat/>
    <w:rsid w:val="003E7A03"/>
    <w:pPr>
      <w:spacing w:after="60"/>
      <w:ind w:left="720" w:hanging="720"/>
    </w:pPr>
    <w:rPr>
      <w:noProof/>
      <w:color w:val="404040" w:themeColor="text1" w:themeTint="BF"/>
      <w:sz w:val="18"/>
    </w:rPr>
  </w:style>
  <w:style w:type="paragraph" w:customStyle="1" w:styleId="TableNotesLast">
    <w:name w:val="TableNotesLast"/>
    <w:basedOn w:val="TableNotes"/>
    <w:qFormat/>
    <w:rsid w:val="003E7A03"/>
    <w:pPr>
      <w:spacing w:after="360"/>
    </w:pPr>
  </w:style>
  <w:style w:type="paragraph" w:customStyle="1" w:styleId="FigureNotes">
    <w:name w:val="FigureNotes"/>
    <w:basedOn w:val="TableNotes"/>
    <w:qFormat/>
    <w:rsid w:val="003E7A03"/>
    <w:pPr>
      <w:keepNext/>
    </w:pPr>
  </w:style>
  <w:style w:type="paragraph" w:customStyle="1" w:styleId="FigureNotesLast">
    <w:name w:val="FigureNotesLast"/>
    <w:basedOn w:val="FigureNotes"/>
    <w:qFormat/>
    <w:rsid w:val="003E7A03"/>
    <w:pPr>
      <w:spacing w:after="240"/>
    </w:pPr>
  </w:style>
  <w:style w:type="paragraph" w:customStyle="1" w:styleId="TableTextDA">
    <w:name w:val="TableTextDA"/>
    <w:basedOn w:val="TableText"/>
    <w:qFormat/>
    <w:rsid w:val="003E7A03"/>
    <w:pPr>
      <w:jc w:val="right"/>
    </w:pPr>
  </w:style>
  <w:style w:type="paragraph" w:customStyle="1" w:styleId="TableHeadingCA">
    <w:name w:val="TableHeadingCA"/>
    <w:basedOn w:val="TableHeading"/>
    <w:qFormat/>
    <w:rsid w:val="003E7A03"/>
    <w:pPr>
      <w:jc w:val="center"/>
    </w:pPr>
    <w:rPr>
      <w:b w:val="0"/>
      <w:bCs/>
      <w:noProof/>
      <w:sz w:val="20"/>
    </w:rPr>
  </w:style>
  <w:style w:type="paragraph" w:customStyle="1" w:styleId="TOC1APP">
    <w:name w:val="TOC1 APP"/>
    <w:basedOn w:val="TOC1"/>
    <w:qFormat/>
    <w:rsid w:val="003E7A03"/>
    <w:pPr>
      <w:tabs>
        <w:tab w:val="left" w:pos="2160"/>
      </w:tabs>
      <w:ind w:left="2138" w:hanging="1418"/>
    </w:pPr>
  </w:style>
  <w:style w:type="character" w:styleId="Strong">
    <w:name w:val="Strong"/>
    <w:basedOn w:val="DefaultParagraphFont"/>
    <w:uiPriority w:val="22"/>
    <w:qFormat/>
    <w:rsid w:val="00CA5372"/>
    <w:rPr>
      <w:b/>
      <w:bCs/>
    </w:rPr>
  </w:style>
  <w:style w:type="paragraph" w:styleId="Revision">
    <w:name w:val="Revision"/>
    <w:hidden/>
    <w:uiPriority w:val="99"/>
    <w:semiHidden/>
    <w:rsid w:val="005C2FC7"/>
    <w:rPr>
      <w:rFonts w:ascii="Calibri" w:eastAsiaTheme="minorHAnsi" w:hAnsi="Calibri" w:cs="Times New Roman"/>
      <w:sz w:val="22"/>
      <w:szCs w:val="20"/>
    </w:rPr>
  </w:style>
  <w:style w:type="paragraph" w:styleId="NormalWeb">
    <w:name w:val="Normal (Web)"/>
    <w:basedOn w:val="Normal"/>
    <w:uiPriority w:val="99"/>
    <w:semiHidden/>
    <w:unhideWhenUsed/>
    <w:rsid w:val="008C6FF7"/>
    <w:pPr>
      <w:spacing w:before="100" w:beforeAutospacing="1" w:after="100" w:afterAutospacing="1"/>
    </w:pPr>
    <w:rPr>
      <w:rFonts w:ascii="Times New Roman" w:eastAsiaTheme="minorEastAsia" w:hAnsi="Times New Roman"/>
      <w:sz w:val="24"/>
      <w:szCs w:val="24"/>
      <w:lang w:eastAsia="en-AU"/>
    </w:rPr>
  </w:style>
  <w:style w:type="character" w:customStyle="1" w:styleId="UnresolvedMention1">
    <w:name w:val="Unresolved Mention1"/>
    <w:basedOn w:val="DefaultParagraphFont"/>
    <w:uiPriority w:val="99"/>
    <w:semiHidden/>
    <w:unhideWhenUsed/>
    <w:rsid w:val="003D1C54"/>
    <w:rPr>
      <w:color w:val="808080"/>
      <w:shd w:val="clear" w:color="auto" w:fill="E6E6E6"/>
    </w:rPr>
  </w:style>
  <w:style w:type="table" w:customStyle="1" w:styleId="GridTable5Dark-Accent11">
    <w:name w:val="Grid Table 5 Dark - Accent 11"/>
    <w:basedOn w:val="TableNormal"/>
    <w:uiPriority w:val="50"/>
    <w:rsid w:val="00F207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8459F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RoleChar">
    <w:name w:val="Role Char"/>
    <w:basedOn w:val="DefaultParagraphFont"/>
    <w:link w:val="Role"/>
    <w:locked/>
    <w:rsid w:val="00653CFE"/>
    <w:rPr>
      <w:rFonts w:ascii="Arial" w:eastAsia="Times New Roman" w:hAnsi="Arial" w:cs="Arial"/>
      <w:b/>
      <w:bCs/>
      <w:color w:val="4F81BD" w:themeColor="accent1"/>
      <w:lang w:eastAsia="en-GB"/>
    </w:rPr>
  </w:style>
  <w:style w:type="paragraph" w:customStyle="1" w:styleId="Role">
    <w:name w:val="Role"/>
    <w:basedOn w:val="Signature"/>
    <w:link w:val="RoleChar"/>
    <w:qFormat/>
    <w:rsid w:val="00653CFE"/>
    <w:pPr>
      <w:keepNext/>
      <w:keepLines/>
      <w:snapToGrid w:val="0"/>
      <w:spacing w:before="360"/>
      <w:ind w:left="0"/>
      <w:contextualSpacing/>
    </w:pPr>
    <w:rPr>
      <w:rFonts w:ascii="Arial" w:eastAsia="Times New Roman" w:hAnsi="Arial" w:cs="Arial"/>
      <w:b/>
      <w:bCs/>
      <w:color w:val="4F81BD" w:themeColor="accent1"/>
      <w:sz w:val="24"/>
      <w:szCs w:val="24"/>
      <w:lang w:eastAsia="en-GB"/>
    </w:rPr>
  </w:style>
  <w:style w:type="paragraph" w:styleId="Signature">
    <w:name w:val="Signature"/>
    <w:basedOn w:val="Normal"/>
    <w:link w:val="SignatureChar"/>
    <w:uiPriority w:val="99"/>
    <w:semiHidden/>
    <w:unhideWhenUsed/>
    <w:rsid w:val="00653CFE"/>
    <w:pPr>
      <w:spacing w:after="0"/>
      <w:ind w:left="4252"/>
    </w:pPr>
  </w:style>
  <w:style w:type="character" w:customStyle="1" w:styleId="SignatureChar">
    <w:name w:val="Signature Char"/>
    <w:basedOn w:val="DefaultParagraphFont"/>
    <w:link w:val="Signature"/>
    <w:uiPriority w:val="99"/>
    <w:semiHidden/>
    <w:rsid w:val="00653CFE"/>
    <w:rPr>
      <w:rFonts w:ascii="Calibri" w:eastAsiaTheme="minorHAnsi" w:hAnsi="Calibri" w:cs="Times New Roman"/>
      <w:sz w:val="22"/>
      <w:szCs w:val="20"/>
    </w:rPr>
  </w:style>
  <w:style w:type="table" w:customStyle="1" w:styleId="GridTable4-Accent110">
    <w:name w:val="Grid Table 4 - Accent 11"/>
    <w:basedOn w:val="TableNormal"/>
    <w:uiPriority w:val="49"/>
    <w:rsid w:val="00DE6EC3"/>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80709">
      <w:bodyDiv w:val="1"/>
      <w:marLeft w:val="0"/>
      <w:marRight w:val="0"/>
      <w:marTop w:val="0"/>
      <w:marBottom w:val="0"/>
      <w:divBdr>
        <w:top w:val="none" w:sz="0" w:space="0" w:color="auto"/>
        <w:left w:val="none" w:sz="0" w:space="0" w:color="auto"/>
        <w:bottom w:val="none" w:sz="0" w:space="0" w:color="auto"/>
        <w:right w:val="none" w:sz="0" w:space="0" w:color="auto"/>
      </w:divBdr>
      <w:divsChild>
        <w:div w:id="1106929345">
          <w:marLeft w:val="806"/>
          <w:marRight w:val="0"/>
          <w:marTop w:val="120"/>
          <w:marBottom w:val="120"/>
          <w:divBdr>
            <w:top w:val="none" w:sz="0" w:space="0" w:color="auto"/>
            <w:left w:val="none" w:sz="0" w:space="0" w:color="auto"/>
            <w:bottom w:val="none" w:sz="0" w:space="0" w:color="auto"/>
            <w:right w:val="none" w:sz="0" w:space="0" w:color="auto"/>
          </w:divBdr>
        </w:div>
      </w:divsChild>
    </w:div>
    <w:div w:id="456532528">
      <w:bodyDiv w:val="1"/>
      <w:marLeft w:val="0"/>
      <w:marRight w:val="0"/>
      <w:marTop w:val="0"/>
      <w:marBottom w:val="0"/>
      <w:divBdr>
        <w:top w:val="none" w:sz="0" w:space="0" w:color="auto"/>
        <w:left w:val="none" w:sz="0" w:space="0" w:color="auto"/>
        <w:bottom w:val="none" w:sz="0" w:space="0" w:color="auto"/>
        <w:right w:val="none" w:sz="0" w:space="0" w:color="auto"/>
      </w:divBdr>
    </w:div>
    <w:div w:id="590433321">
      <w:bodyDiv w:val="1"/>
      <w:marLeft w:val="0"/>
      <w:marRight w:val="0"/>
      <w:marTop w:val="0"/>
      <w:marBottom w:val="0"/>
      <w:divBdr>
        <w:top w:val="none" w:sz="0" w:space="0" w:color="auto"/>
        <w:left w:val="none" w:sz="0" w:space="0" w:color="auto"/>
        <w:bottom w:val="none" w:sz="0" w:space="0" w:color="auto"/>
        <w:right w:val="none" w:sz="0" w:space="0" w:color="auto"/>
      </w:divBdr>
    </w:div>
    <w:div w:id="615478328">
      <w:bodyDiv w:val="1"/>
      <w:marLeft w:val="0"/>
      <w:marRight w:val="0"/>
      <w:marTop w:val="0"/>
      <w:marBottom w:val="0"/>
      <w:divBdr>
        <w:top w:val="none" w:sz="0" w:space="0" w:color="auto"/>
        <w:left w:val="none" w:sz="0" w:space="0" w:color="auto"/>
        <w:bottom w:val="none" w:sz="0" w:space="0" w:color="auto"/>
        <w:right w:val="none" w:sz="0" w:space="0" w:color="auto"/>
      </w:divBdr>
    </w:div>
    <w:div w:id="651327100">
      <w:bodyDiv w:val="1"/>
      <w:marLeft w:val="0"/>
      <w:marRight w:val="0"/>
      <w:marTop w:val="0"/>
      <w:marBottom w:val="0"/>
      <w:divBdr>
        <w:top w:val="none" w:sz="0" w:space="0" w:color="auto"/>
        <w:left w:val="none" w:sz="0" w:space="0" w:color="auto"/>
        <w:bottom w:val="none" w:sz="0" w:space="0" w:color="auto"/>
        <w:right w:val="none" w:sz="0" w:space="0" w:color="auto"/>
      </w:divBdr>
    </w:div>
    <w:div w:id="981927459">
      <w:bodyDiv w:val="1"/>
      <w:marLeft w:val="0"/>
      <w:marRight w:val="0"/>
      <w:marTop w:val="0"/>
      <w:marBottom w:val="0"/>
      <w:divBdr>
        <w:top w:val="none" w:sz="0" w:space="0" w:color="auto"/>
        <w:left w:val="none" w:sz="0" w:space="0" w:color="auto"/>
        <w:bottom w:val="none" w:sz="0" w:space="0" w:color="auto"/>
        <w:right w:val="none" w:sz="0" w:space="0" w:color="auto"/>
      </w:divBdr>
    </w:div>
    <w:div w:id="1068380101">
      <w:bodyDiv w:val="1"/>
      <w:marLeft w:val="0"/>
      <w:marRight w:val="0"/>
      <w:marTop w:val="0"/>
      <w:marBottom w:val="0"/>
      <w:divBdr>
        <w:top w:val="none" w:sz="0" w:space="0" w:color="auto"/>
        <w:left w:val="none" w:sz="0" w:space="0" w:color="auto"/>
        <w:bottom w:val="none" w:sz="0" w:space="0" w:color="auto"/>
        <w:right w:val="none" w:sz="0" w:space="0" w:color="auto"/>
      </w:divBdr>
    </w:div>
    <w:div w:id="1273325024">
      <w:bodyDiv w:val="1"/>
      <w:marLeft w:val="0"/>
      <w:marRight w:val="0"/>
      <w:marTop w:val="0"/>
      <w:marBottom w:val="0"/>
      <w:divBdr>
        <w:top w:val="none" w:sz="0" w:space="0" w:color="auto"/>
        <w:left w:val="none" w:sz="0" w:space="0" w:color="auto"/>
        <w:bottom w:val="none" w:sz="0" w:space="0" w:color="auto"/>
        <w:right w:val="none" w:sz="0" w:space="0" w:color="auto"/>
      </w:divBdr>
    </w:div>
    <w:div w:id="1309633927">
      <w:bodyDiv w:val="1"/>
      <w:marLeft w:val="0"/>
      <w:marRight w:val="0"/>
      <w:marTop w:val="0"/>
      <w:marBottom w:val="0"/>
      <w:divBdr>
        <w:top w:val="none" w:sz="0" w:space="0" w:color="auto"/>
        <w:left w:val="none" w:sz="0" w:space="0" w:color="auto"/>
        <w:bottom w:val="none" w:sz="0" w:space="0" w:color="auto"/>
        <w:right w:val="none" w:sz="0" w:space="0" w:color="auto"/>
      </w:divBdr>
    </w:div>
    <w:div w:id="1404570102">
      <w:bodyDiv w:val="1"/>
      <w:marLeft w:val="0"/>
      <w:marRight w:val="0"/>
      <w:marTop w:val="0"/>
      <w:marBottom w:val="0"/>
      <w:divBdr>
        <w:top w:val="none" w:sz="0" w:space="0" w:color="auto"/>
        <w:left w:val="none" w:sz="0" w:space="0" w:color="auto"/>
        <w:bottom w:val="none" w:sz="0" w:space="0" w:color="auto"/>
        <w:right w:val="none" w:sz="0" w:space="0" w:color="auto"/>
      </w:divBdr>
    </w:div>
    <w:div w:id="1482425210">
      <w:bodyDiv w:val="1"/>
      <w:marLeft w:val="0"/>
      <w:marRight w:val="0"/>
      <w:marTop w:val="0"/>
      <w:marBottom w:val="0"/>
      <w:divBdr>
        <w:top w:val="none" w:sz="0" w:space="0" w:color="auto"/>
        <w:left w:val="none" w:sz="0" w:space="0" w:color="auto"/>
        <w:bottom w:val="none" w:sz="0" w:space="0" w:color="auto"/>
        <w:right w:val="none" w:sz="0" w:space="0" w:color="auto"/>
      </w:divBdr>
    </w:div>
    <w:div w:id="1683044886">
      <w:bodyDiv w:val="1"/>
      <w:marLeft w:val="0"/>
      <w:marRight w:val="0"/>
      <w:marTop w:val="0"/>
      <w:marBottom w:val="0"/>
      <w:divBdr>
        <w:top w:val="none" w:sz="0" w:space="0" w:color="auto"/>
        <w:left w:val="none" w:sz="0" w:space="0" w:color="auto"/>
        <w:bottom w:val="none" w:sz="0" w:space="0" w:color="auto"/>
        <w:right w:val="none" w:sz="0" w:space="0" w:color="auto"/>
      </w:divBdr>
    </w:div>
    <w:div w:id="1783380968">
      <w:bodyDiv w:val="1"/>
      <w:marLeft w:val="0"/>
      <w:marRight w:val="0"/>
      <w:marTop w:val="0"/>
      <w:marBottom w:val="0"/>
      <w:divBdr>
        <w:top w:val="none" w:sz="0" w:space="0" w:color="auto"/>
        <w:left w:val="none" w:sz="0" w:space="0" w:color="auto"/>
        <w:bottom w:val="none" w:sz="0" w:space="0" w:color="auto"/>
        <w:right w:val="none" w:sz="0" w:space="0" w:color="auto"/>
      </w:divBdr>
    </w:div>
    <w:div w:id="1791049040">
      <w:bodyDiv w:val="1"/>
      <w:marLeft w:val="0"/>
      <w:marRight w:val="0"/>
      <w:marTop w:val="0"/>
      <w:marBottom w:val="0"/>
      <w:divBdr>
        <w:top w:val="none" w:sz="0" w:space="0" w:color="auto"/>
        <w:left w:val="none" w:sz="0" w:space="0" w:color="auto"/>
        <w:bottom w:val="none" w:sz="0" w:space="0" w:color="auto"/>
        <w:right w:val="none" w:sz="0" w:space="0" w:color="auto"/>
      </w:divBdr>
      <w:divsChild>
        <w:div w:id="413404017">
          <w:marLeft w:val="720"/>
          <w:marRight w:val="0"/>
          <w:marTop w:val="0"/>
          <w:marBottom w:val="360"/>
          <w:divBdr>
            <w:top w:val="none" w:sz="0" w:space="0" w:color="auto"/>
            <w:left w:val="none" w:sz="0" w:space="0" w:color="auto"/>
            <w:bottom w:val="none" w:sz="0" w:space="0" w:color="auto"/>
            <w:right w:val="none" w:sz="0" w:space="0" w:color="auto"/>
          </w:divBdr>
        </w:div>
        <w:div w:id="1765804138">
          <w:marLeft w:val="720"/>
          <w:marRight w:val="0"/>
          <w:marTop w:val="0"/>
          <w:marBottom w:val="360"/>
          <w:divBdr>
            <w:top w:val="none" w:sz="0" w:space="0" w:color="auto"/>
            <w:left w:val="none" w:sz="0" w:space="0" w:color="auto"/>
            <w:bottom w:val="none" w:sz="0" w:space="0" w:color="auto"/>
            <w:right w:val="none" w:sz="0" w:space="0" w:color="auto"/>
          </w:divBdr>
        </w:div>
        <w:div w:id="797531473">
          <w:marLeft w:val="720"/>
          <w:marRight w:val="0"/>
          <w:marTop w:val="0"/>
          <w:marBottom w:val="360"/>
          <w:divBdr>
            <w:top w:val="none" w:sz="0" w:space="0" w:color="auto"/>
            <w:left w:val="none" w:sz="0" w:space="0" w:color="auto"/>
            <w:bottom w:val="none" w:sz="0" w:space="0" w:color="auto"/>
            <w:right w:val="none" w:sz="0" w:space="0" w:color="auto"/>
          </w:divBdr>
        </w:div>
        <w:div w:id="1287201726">
          <w:marLeft w:val="720"/>
          <w:marRight w:val="0"/>
          <w:marTop w:val="0"/>
          <w:marBottom w:val="360"/>
          <w:divBdr>
            <w:top w:val="none" w:sz="0" w:space="0" w:color="auto"/>
            <w:left w:val="none" w:sz="0" w:space="0" w:color="auto"/>
            <w:bottom w:val="none" w:sz="0" w:space="0" w:color="auto"/>
            <w:right w:val="none" w:sz="0" w:space="0" w:color="auto"/>
          </w:divBdr>
        </w:div>
        <w:div w:id="1194073907">
          <w:marLeft w:val="720"/>
          <w:marRight w:val="0"/>
          <w:marTop w:val="0"/>
          <w:marBottom w:val="360"/>
          <w:divBdr>
            <w:top w:val="none" w:sz="0" w:space="0" w:color="auto"/>
            <w:left w:val="none" w:sz="0" w:space="0" w:color="auto"/>
            <w:bottom w:val="none" w:sz="0" w:space="0" w:color="auto"/>
            <w:right w:val="none" w:sz="0" w:space="0" w:color="auto"/>
          </w:divBdr>
        </w:div>
      </w:divsChild>
    </w:div>
    <w:div w:id="1858735131">
      <w:bodyDiv w:val="1"/>
      <w:marLeft w:val="0"/>
      <w:marRight w:val="0"/>
      <w:marTop w:val="0"/>
      <w:marBottom w:val="0"/>
      <w:divBdr>
        <w:top w:val="none" w:sz="0" w:space="0" w:color="auto"/>
        <w:left w:val="none" w:sz="0" w:space="0" w:color="auto"/>
        <w:bottom w:val="none" w:sz="0" w:space="0" w:color="auto"/>
        <w:right w:val="none" w:sz="0" w:space="0" w:color="auto"/>
      </w:divBdr>
    </w:div>
    <w:div w:id="2080470330">
      <w:bodyDiv w:val="1"/>
      <w:marLeft w:val="0"/>
      <w:marRight w:val="0"/>
      <w:marTop w:val="0"/>
      <w:marBottom w:val="0"/>
      <w:divBdr>
        <w:top w:val="none" w:sz="0" w:space="0" w:color="auto"/>
        <w:left w:val="none" w:sz="0" w:space="0" w:color="auto"/>
        <w:bottom w:val="none" w:sz="0" w:space="0" w:color="auto"/>
        <w:right w:val="none" w:sz="0" w:space="0" w:color="auto"/>
      </w:divBdr>
    </w:div>
    <w:div w:id="2114471604">
      <w:bodyDiv w:val="1"/>
      <w:marLeft w:val="0"/>
      <w:marRight w:val="0"/>
      <w:marTop w:val="0"/>
      <w:marBottom w:val="0"/>
      <w:divBdr>
        <w:top w:val="none" w:sz="0" w:space="0" w:color="auto"/>
        <w:left w:val="none" w:sz="0" w:space="0" w:color="auto"/>
        <w:bottom w:val="none" w:sz="0" w:space="0" w:color="auto"/>
        <w:right w:val="none" w:sz="0" w:space="0" w:color="auto"/>
      </w:divBdr>
    </w:div>
    <w:div w:id="213424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athansmith@celltherapies.com.au" TargetMode="External"/><Relationship Id="rId21" Type="http://schemas.openxmlformats.org/officeDocument/2006/relationships/hyperlink" Target="mailto:mark.ornatowski@health.nsw.gov.au" TargetMode="External"/><Relationship Id="rId42" Type="http://schemas.openxmlformats.org/officeDocument/2006/relationships/hyperlink" Target="mailto:garndt@ccia.org.au" TargetMode="External"/><Relationship Id="rId47" Type="http://schemas.openxmlformats.org/officeDocument/2006/relationships/hyperlink" Target="https://www.flinders.edu.au/research/facilities/cell-screen-sa-facility" TargetMode="External"/><Relationship Id="rId63" Type="http://schemas.openxmlformats.org/officeDocument/2006/relationships/hyperlink" Target="mailto:kaylene.simpson@petermac.org" TargetMode="External"/><Relationship Id="rId68" Type="http://schemas.openxmlformats.org/officeDocument/2006/relationships/hyperlink" Target="https://www.wehi.edu.au/research/research-technologies/drug-discovery/apply" TargetMode="External"/><Relationship Id="rId16" Type="http://schemas.openxmlformats.org/officeDocument/2006/relationships/hyperlink" Target="mailto:andrew.groth@uts.edu.au" TargetMode="External"/><Relationship Id="rId11" Type="http://schemas.openxmlformats.org/officeDocument/2006/relationships/hyperlink" Target="mailto:martina.jones@uq.edu.au" TargetMode="External"/><Relationship Id="rId24" Type="http://schemas.openxmlformats.org/officeDocument/2006/relationships/hyperlink" Target="mailto:Zlatibor.Velickovic@health.nsw.gov.au" TargetMode="External"/><Relationship Id="rId32" Type="http://schemas.openxmlformats.org/officeDocument/2006/relationships/hyperlink" Target="mailto:andrew.powell@monash.edu" TargetMode="External"/><Relationship Id="rId37" Type="http://schemas.openxmlformats.org/officeDocument/2006/relationships/hyperlink" Target="mailto:m.simpson@griffith.edu.au" TargetMode="External"/><Relationship Id="rId40" Type="http://schemas.openxmlformats.org/officeDocument/2006/relationships/hyperlink" Target="mailto:p.tapley@tetraq.com.au" TargetMode="External"/><Relationship Id="rId45" Type="http://schemas.openxmlformats.org/officeDocument/2006/relationships/hyperlink" Target="https://jcsmr.anu.edu.au/services/high-throughput-screening" TargetMode="External"/><Relationship Id="rId53" Type="http://schemas.openxmlformats.org/officeDocument/2006/relationships/hyperlink" Target="mailto:v.avery@griffith.edu.au" TargetMode="External"/><Relationship Id="rId58" Type="http://schemas.openxmlformats.org/officeDocument/2006/relationships/hyperlink" Target="mailto:bradley.doak@monash.edu" TargetMode="External"/><Relationship Id="rId66" Type="http://schemas.openxmlformats.org/officeDocument/2006/relationships/hyperlink" Target="mailto:j.barclay@victorchang.edu.au" TargetMode="External"/><Relationship Id="rId74" Type="http://schemas.openxmlformats.org/officeDocument/2006/relationships/hyperlink" Target="https://www.therapeuticinnovation.com.au/accelerator"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lowes@wehi.edu.au" TargetMode="External"/><Relationship Id="rId19" Type="http://schemas.openxmlformats.org/officeDocument/2006/relationships/hyperlink" Target="mailto:Leon.Scott@qimrberghofer.edu.au" TargetMode="External"/><Relationship Id="rId14" Type="http://schemas.openxmlformats.org/officeDocument/2006/relationships/hyperlink" Target="http://uts.edu.au/bif" TargetMode="External"/><Relationship Id="rId22" Type="http://schemas.openxmlformats.org/officeDocument/2006/relationships/hyperlink" Target="mailto:margot.latham@health.nsw.gov.au" TargetMode="External"/><Relationship Id="rId27" Type="http://schemas.openxmlformats.org/officeDocument/2006/relationships/hyperlink" Target="https://www.monash.edu/atmcf" TargetMode="External"/><Relationship Id="rId30" Type="http://schemas.openxmlformats.org/officeDocument/2006/relationships/hyperlink" Target="https://platforms.monash.edu/cdco" TargetMode="External"/><Relationship Id="rId35" Type="http://schemas.openxmlformats.org/officeDocument/2006/relationships/hyperlink" Target="mailto:a.kuo1@uq.edu.au" TargetMode="External"/><Relationship Id="rId43" Type="http://schemas.openxmlformats.org/officeDocument/2006/relationships/hyperlink" Target="mailto:AStone@ccia.org.au" TargetMode="External"/><Relationship Id="rId48" Type="http://schemas.openxmlformats.org/officeDocument/2006/relationships/hyperlink" Target="mailto:amanda.aloia@flinders.edu.au" TargetMode="External"/><Relationship Id="rId56" Type="http://schemas.openxmlformats.org/officeDocument/2006/relationships/hyperlink" Target="https://www.monash.edu/researchinfrastructure/mfp" TargetMode="External"/><Relationship Id="rId64" Type="http://schemas.openxmlformats.org/officeDocument/2006/relationships/hyperlink" Target="https://www.victorchang.edu.au/innovation-centre" TargetMode="External"/><Relationship Id="rId69" Type="http://schemas.openxmlformats.org/officeDocument/2006/relationships/hyperlink" Target="http://www.therapeuticinnovation.com.au/accelerator" TargetMode="External"/><Relationship Id="rId77" Type="http://schemas.openxmlformats.org/officeDocument/2006/relationships/footer" Target="footer1.xml"/><Relationship Id="rId8" Type="http://schemas.openxmlformats.org/officeDocument/2006/relationships/hyperlink" Target="https://www.business.gov.au/assistance/research-and-development-tax-incentive" TargetMode="External"/><Relationship Id="rId51" Type="http://schemas.openxmlformats.org/officeDocument/2006/relationships/hyperlink" Target="mailto:m.blaskovich@imb.uq.edu.au" TargetMode="External"/><Relationship Id="rId72" Type="http://schemas.openxmlformats.org/officeDocument/2006/relationships/hyperlink" Target="http://bit.ly/ATRAX-DOI"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ationalbiologicsfacility.com/" TargetMode="External"/><Relationship Id="rId17" Type="http://schemas.openxmlformats.org/officeDocument/2006/relationships/hyperlink" Target="https://rph.health.wa.gov.au/Our-services/Cell-and-Tissue-Therapy" TargetMode="External"/><Relationship Id="rId25" Type="http://schemas.openxmlformats.org/officeDocument/2006/relationships/hyperlink" Target="https://www.petermac.org/centreofexcellence" TargetMode="External"/><Relationship Id="rId33" Type="http://schemas.openxmlformats.org/officeDocument/2006/relationships/hyperlink" Target="https://biomedical-sciences.uq.edu.au/cipdd" TargetMode="External"/><Relationship Id="rId38" Type="http://schemas.openxmlformats.org/officeDocument/2006/relationships/hyperlink" Target="mailto:wilma.james@griffith.edu.au" TargetMode="External"/><Relationship Id="rId46" Type="http://schemas.openxmlformats.org/officeDocument/2006/relationships/hyperlink" Target="mailto:amee.george@anu.edu.au" TargetMode="External"/><Relationship Id="rId59" Type="http://schemas.openxmlformats.org/officeDocument/2006/relationships/hyperlink" Target="https://www.wehi.edu.au/about-business-development/partnering-opportunities/opportunities-platform-technologies" TargetMode="External"/><Relationship Id="rId67" Type="http://schemas.openxmlformats.org/officeDocument/2006/relationships/hyperlink" Target="https://www.therapeuticinnovation.com.au/aphid" TargetMode="External"/><Relationship Id="rId20" Type="http://schemas.openxmlformats.org/officeDocument/2006/relationships/hyperlink" Target="http://www.scgt.org.au/" TargetMode="External"/><Relationship Id="rId41" Type="http://schemas.openxmlformats.org/officeDocument/2006/relationships/hyperlink" Target="https://www.ccia.org.au/our-services/drug-discovery-centre/" TargetMode="External"/><Relationship Id="rId54" Type="http://schemas.openxmlformats.org/officeDocument/2006/relationships/hyperlink" Target="https://www.griffith.edu.au/institute-drug-discovery/unique-resources/mass-spectrometry-screening" TargetMode="External"/><Relationship Id="rId62" Type="http://schemas.openxmlformats.org/officeDocument/2006/relationships/hyperlink" Target="https://www.petermac.org/research/core-facilities/victorian-centre-functional-genomics" TargetMode="External"/><Relationship Id="rId70" Type="http://schemas.openxmlformats.org/officeDocument/2006/relationships/hyperlink" Target="https://www.therapeuticinovation.com.au/accelerator"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dwin.huang@uts.edu.au" TargetMode="External"/><Relationship Id="rId23" Type="http://schemas.openxmlformats.org/officeDocument/2006/relationships/hyperlink" Target="https://www.slhd.nsw.gov.au/research/department_details.html?research=cmt" TargetMode="External"/><Relationship Id="rId28" Type="http://schemas.openxmlformats.org/officeDocument/2006/relationships/hyperlink" Target="mailto:jonathan.baell@monash.edu" TargetMode="External"/><Relationship Id="rId36" Type="http://schemas.openxmlformats.org/officeDocument/2006/relationships/hyperlink" Target="http://www.compoundsaustralia.com/" TargetMode="External"/><Relationship Id="rId49" Type="http://schemas.openxmlformats.org/officeDocument/2006/relationships/hyperlink" Target="http://www.co-add.org/" TargetMode="External"/><Relationship Id="rId57" Type="http://schemas.openxmlformats.org/officeDocument/2006/relationships/hyperlink" Target="mailto:martin.scanlon@monash.edu" TargetMode="External"/><Relationship Id="rId10" Type="http://schemas.openxmlformats.org/officeDocument/2006/relationships/hyperlink" Target="mailto:t.munro@uq.edu.au" TargetMode="External"/><Relationship Id="rId31" Type="http://schemas.openxmlformats.org/officeDocument/2006/relationships/hyperlink" Target="mailto:susan.charman@monash.edu" TargetMode="External"/><Relationship Id="rId44" Type="http://schemas.openxmlformats.org/officeDocument/2006/relationships/hyperlink" Target="mailto:tfailes@ccia.org.au" TargetMode="External"/><Relationship Id="rId52" Type="http://schemas.openxmlformats.org/officeDocument/2006/relationships/hyperlink" Target="http://www.discoverybiology.org/" TargetMode="External"/><Relationship Id="rId60" Type="http://schemas.openxmlformats.org/officeDocument/2006/relationships/hyperlink" Target="mailto:mitchell.j@wehi.edu.au" TargetMode="External"/><Relationship Id="rId65" Type="http://schemas.openxmlformats.org/officeDocument/2006/relationships/hyperlink" Target="mailto:j.mcarthur@victorchang.edu.au" TargetMode="External"/><Relationship Id="rId73" Type="http://schemas.openxmlformats.org/officeDocument/2006/relationships/hyperlink" Target="http://www.therapeuticinnovation.com.au/acknowledging-tia" TargetMode="External"/><Relationship Id="rId78"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ationalbiologicsfacility.com/" TargetMode="External"/><Relationship Id="rId13" Type="http://schemas.openxmlformats.org/officeDocument/2006/relationships/hyperlink" Target="mailto:Susie.Nilsson@csiro.au" TargetMode="External"/><Relationship Id="rId18" Type="http://schemas.openxmlformats.org/officeDocument/2006/relationships/hyperlink" Target="mailto:marian.sturm@health.wa.gov.au" TargetMode="External"/><Relationship Id="rId39" Type="http://schemas.openxmlformats.org/officeDocument/2006/relationships/hyperlink" Target="https://www.tetraq.com.au/" TargetMode="External"/><Relationship Id="rId34" Type="http://schemas.openxmlformats.org/officeDocument/2006/relationships/hyperlink" Target="mailto:maree.smith@uq.edu.au" TargetMode="External"/><Relationship Id="rId50" Type="http://schemas.openxmlformats.org/officeDocument/2006/relationships/hyperlink" Target="mailto:j.zuegg@imb.uq.edu.au" TargetMode="External"/><Relationship Id="rId55" Type="http://schemas.openxmlformats.org/officeDocument/2006/relationships/hyperlink" Target="mailto:a.christian@uq.edu.au"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therapeuticinovation.com.au/accelerator" TargetMode="External"/><Relationship Id="rId2" Type="http://schemas.openxmlformats.org/officeDocument/2006/relationships/numbering" Target="numbering.xml"/><Relationship Id="rId29" Type="http://schemas.openxmlformats.org/officeDocument/2006/relationships/hyperlink" Target="mailto:leanne.hawkey@monas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ppData\Roaming\Microsoft\Templates\TIATEMP-01(20Feb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C567-E5EA-4466-9F7D-6060A96E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C:\Users\Stewart\AppData\Roaming\Microsoft\Templates\TIATEMP-01(20Feb14).dotx</Template>
  <TotalTime>178</TotalTime>
  <Pages>7</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Therapeutic Innovation Australia</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Newman</dc:creator>
  <cp:lastModifiedBy>Stuart Newman</cp:lastModifiedBy>
  <cp:revision>7</cp:revision>
  <cp:lastPrinted>2014-12-19T05:24:00Z</cp:lastPrinted>
  <dcterms:created xsi:type="dcterms:W3CDTF">2020-08-25T00:25:00Z</dcterms:created>
  <dcterms:modified xsi:type="dcterms:W3CDTF">2020-08-25T23:15:00Z</dcterms:modified>
</cp:coreProperties>
</file>